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803" w:firstLineChars="250"/>
        <w:rPr>
          <w:rFonts w:ascii="方正仿宋简体" w:hAnsi="Arial" w:eastAsia="方正仿宋简体" w:cs="Times New Roman"/>
          <w:b/>
          <w:bCs/>
          <w:sz w:val="32"/>
          <w:szCs w:val="28"/>
        </w:rPr>
      </w:pPr>
      <w:bookmarkStart w:id="3" w:name="_GoBack"/>
      <w:bookmarkEnd w:id="3"/>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eastAsia="宋体" w:cs="Times New Roman"/>
          <w:b/>
          <w:sz w:val="28"/>
          <w:szCs w:val="28"/>
        </w:rPr>
      </w:pPr>
      <w:r>
        <w:rPr>
          <w:rFonts w:eastAsia="宋体" w:cs="Times New Roman"/>
          <w:b/>
          <w:sz w:val="28"/>
          <w:szCs w:val="28"/>
        </w:rPr>
        <w:t>CONTRACT</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Contract No.:</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 xml:space="preserve">Date: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 xml:space="preserve">Place: </w:t>
      </w:r>
      <w:r>
        <w:rPr>
          <w:rFonts w:eastAsia="宋体" w:cs="Times New Roman"/>
          <w:szCs w:val="21"/>
        </w:rPr>
        <w:t>Jilin</w:t>
      </w:r>
      <w:r>
        <w:rPr>
          <w:rFonts w:hint="eastAsia" w:eastAsia="宋体" w:cs="Times New Roman"/>
          <w:szCs w:val="21"/>
        </w:rPr>
        <w:t xml:space="preserve"> </w:t>
      </w:r>
      <w:r>
        <w:rPr>
          <w:rFonts w:eastAsia="宋体" w:cs="Times New Roman"/>
          <w:szCs w:val="21"/>
        </w:rPr>
        <w:t>City</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szCs w:val="21"/>
        </w:rPr>
      </w:pPr>
      <w:r>
        <w:rPr>
          <w:rFonts w:eastAsia="宋体" w:cs="Times New Roman"/>
          <w:b/>
          <w:szCs w:val="21"/>
        </w:rPr>
        <w:t xml:space="preserve">The Buyer: </w:t>
      </w:r>
      <w:r>
        <w:rPr>
          <w:rFonts w:eastAsia="宋体" w:cs="Times New Roman"/>
          <w:szCs w:val="21"/>
        </w:rPr>
        <w:t>Jilin Chemical Industries Import and Export</w:t>
      </w:r>
      <w:r>
        <w:rPr>
          <w:rFonts w:hint="eastAsia" w:eastAsia="宋体" w:cs="Times New Roman"/>
          <w:szCs w:val="21"/>
        </w:rPr>
        <w:t xml:space="preserve"> Company Limited</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szCs w:val="21"/>
        </w:rPr>
      </w:pPr>
      <w:r>
        <w:rPr>
          <w:rFonts w:eastAsia="宋体" w:cs="Times New Roman"/>
          <w:b/>
          <w:szCs w:val="21"/>
        </w:rPr>
        <w:t xml:space="preserve">Address:  </w:t>
      </w:r>
      <w:r>
        <w:rPr>
          <w:rFonts w:eastAsia="宋体" w:cs="Times New Roman"/>
          <w:szCs w:val="21"/>
        </w:rPr>
        <w:t xml:space="preserve">No. </w:t>
      </w:r>
      <w:r>
        <w:rPr>
          <w:rFonts w:hint="eastAsia" w:eastAsia="宋体" w:cs="Times New Roman"/>
          <w:szCs w:val="21"/>
        </w:rPr>
        <w:t>29</w:t>
      </w:r>
      <w:r>
        <w:rPr>
          <w:rFonts w:eastAsia="宋体" w:cs="Times New Roman"/>
          <w:szCs w:val="21"/>
        </w:rPr>
        <w:t xml:space="preserve"> </w:t>
      </w:r>
      <w:r>
        <w:rPr>
          <w:rFonts w:hint="eastAsia" w:eastAsia="宋体" w:cs="Times New Roman"/>
          <w:szCs w:val="21"/>
        </w:rPr>
        <w:t>Longtan Street</w:t>
      </w:r>
      <w:r>
        <w:rPr>
          <w:rFonts w:eastAsia="宋体" w:cs="Times New Roman"/>
          <w:szCs w:val="21"/>
        </w:rPr>
        <w:t>, Jilin City, 132002, China</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ind w:firstLine="1079" w:firstLineChars="514"/>
        <w:rPr>
          <w:rFonts w:eastAsia="宋体" w:cs="Times New Roman"/>
          <w:szCs w:val="21"/>
        </w:rPr>
      </w:pPr>
      <w:r>
        <w:rPr>
          <w:rFonts w:eastAsia="宋体" w:cs="Times New Roman"/>
          <w:szCs w:val="21"/>
        </w:rPr>
        <w:t xml:space="preserve">Fax:    </w:t>
      </w:r>
      <w:r>
        <w:rPr>
          <w:rFonts w:hint="eastAsia" w:eastAsia="宋体" w:cs="Times New Roman"/>
          <w:szCs w:val="21"/>
        </w:rPr>
        <w:t xml:space="preserve">               </w:t>
      </w:r>
      <w:r>
        <w:rPr>
          <w:rFonts w:eastAsia="宋体" w:cs="Times New Roman"/>
          <w:szCs w:val="21"/>
        </w:rPr>
        <w:t xml:space="preserve"> Tel: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The Seller:</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 xml:space="preserve">Address: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ind w:firstLine="1050" w:firstLineChars="500"/>
        <w:rPr>
          <w:rFonts w:eastAsia="宋体" w:cs="Times New Roman"/>
          <w:szCs w:val="21"/>
        </w:rPr>
      </w:pPr>
      <w:r>
        <w:rPr>
          <w:rFonts w:eastAsia="宋体" w:cs="Times New Roman"/>
          <w:szCs w:val="21"/>
        </w:rPr>
        <w:t xml:space="preserve">Fax:                   </w:t>
      </w:r>
      <w:r>
        <w:rPr>
          <w:rFonts w:hint="eastAsia" w:eastAsia="宋体" w:cs="Times New Roman"/>
          <w:szCs w:val="21"/>
        </w:rPr>
        <w:t xml:space="preserve"> </w:t>
      </w:r>
      <w:r>
        <w:rPr>
          <w:rFonts w:eastAsia="宋体" w:cs="Times New Roman"/>
          <w:szCs w:val="21"/>
        </w:rPr>
        <w:t xml:space="preserve">Tel: </w:t>
      </w:r>
    </w:p>
    <w:p>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right="4" w:rightChars="2" w:firstLine="420" w:firstLineChars="200"/>
        <w:rPr>
          <w:rFonts w:eastAsia="宋体" w:cs="Times New Roman"/>
          <w:szCs w:val="21"/>
        </w:rPr>
      </w:pPr>
      <w:r>
        <w:rPr>
          <w:rFonts w:eastAsia="宋体" w:cs="Times New Roman"/>
          <w:szCs w:val="21"/>
        </w:rPr>
        <w:t>This Contract is made by and between the The Buyer and the Seller; whereby the Buyer agrees to buy and the Seller agrees to sell the under mentioned Commodities according to the terms and conditions stipulated below:</w:t>
      </w:r>
    </w:p>
    <w:p>
      <w:pPr>
        <w:numPr>
          <w:ilvl w:val="0"/>
          <w:numId w:val="1"/>
        </w:numPr>
        <w:tabs>
          <w:tab w:val="left" w:pos="360"/>
          <w:tab w:val="left" w:pos="720"/>
          <w:tab w:val="left" w:pos="1440"/>
          <w:tab w:val="left" w:pos="4425"/>
          <w:tab w:val="clear" w:pos="405"/>
        </w:tabs>
        <w:snapToGrid w:val="0"/>
        <w:spacing w:after="156" w:afterLines="50"/>
        <w:ind w:left="405" w:hanging="405"/>
        <w:rPr>
          <w:rFonts w:eastAsia="宋体" w:cs="Times New Roman"/>
          <w:b/>
          <w:szCs w:val="21"/>
        </w:rPr>
      </w:pPr>
      <w:r>
        <w:rPr>
          <w:rFonts w:eastAsia="宋体" w:cs="Times New Roman"/>
          <w:b/>
          <w:szCs w:val="21"/>
        </w:rPr>
        <w:t>COMMODITIES</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600"/>
        <w:gridCol w:w="720"/>
        <w:gridCol w:w="1080"/>
        <w:gridCol w:w="144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720" w:type="dxa"/>
            <w:noWrap w:val="0"/>
            <w:vAlign w:val="center"/>
          </w:tcPr>
          <w:p>
            <w:pPr>
              <w:tabs>
                <w:tab w:val="left" w:pos="400"/>
                <w:tab w:val="left" w:pos="720"/>
                <w:tab w:val="left" w:pos="1440"/>
                <w:tab w:val="left" w:pos="4425"/>
              </w:tabs>
              <w:snapToGrid w:val="0"/>
              <w:spacing w:after="156" w:afterLines="50"/>
              <w:jc w:val="center"/>
              <w:rPr>
                <w:rFonts w:eastAsia="宋体" w:cs="Times New Roman"/>
                <w:b/>
                <w:szCs w:val="21"/>
              </w:rPr>
            </w:pPr>
            <w:r>
              <w:rPr>
                <w:rFonts w:eastAsia="宋体" w:cs="Times New Roman"/>
                <w:b/>
                <w:szCs w:val="21"/>
              </w:rPr>
              <w:t>Item</w:t>
            </w:r>
          </w:p>
        </w:tc>
        <w:tc>
          <w:tcPr>
            <w:tcW w:w="3600" w:type="dxa"/>
            <w:noWrap w:val="0"/>
            <w:vAlign w:val="center"/>
          </w:tcPr>
          <w:p>
            <w:pPr>
              <w:tabs>
                <w:tab w:val="left" w:pos="400"/>
                <w:tab w:val="left" w:pos="720"/>
                <w:tab w:val="left" w:pos="1440"/>
                <w:tab w:val="left" w:pos="4425"/>
              </w:tabs>
              <w:snapToGrid w:val="0"/>
              <w:spacing w:after="156" w:afterLines="50"/>
              <w:jc w:val="center"/>
              <w:rPr>
                <w:rFonts w:eastAsia="宋体" w:cs="Times New Roman"/>
                <w:b/>
                <w:szCs w:val="21"/>
              </w:rPr>
            </w:pPr>
            <w:r>
              <w:rPr>
                <w:rFonts w:eastAsia="宋体" w:cs="Times New Roman"/>
                <w:b/>
                <w:szCs w:val="21"/>
              </w:rPr>
              <w:t>Commodities, Specification</w:t>
            </w:r>
          </w:p>
        </w:tc>
        <w:tc>
          <w:tcPr>
            <w:tcW w:w="720" w:type="dxa"/>
            <w:noWrap w:val="0"/>
            <w:vAlign w:val="center"/>
          </w:tcPr>
          <w:p>
            <w:pPr>
              <w:tabs>
                <w:tab w:val="left" w:pos="400"/>
                <w:tab w:val="left" w:pos="720"/>
                <w:tab w:val="left" w:pos="1440"/>
                <w:tab w:val="left" w:pos="4425"/>
              </w:tabs>
              <w:snapToGrid w:val="0"/>
              <w:spacing w:after="156" w:afterLines="50"/>
              <w:jc w:val="center"/>
              <w:rPr>
                <w:rFonts w:eastAsia="宋体" w:cs="Times New Roman"/>
                <w:b/>
                <w:szCs w:val="21"/>
              </w:rPr>
            </w:pPr>
            <w:r>
              <w:rPr>
                <w:rFonts w:eastAsia="宋体" w:cs="Times New Roman"/>
                <w:b/>
                <w:szCs w:val="21"/>
              </w:rPr>
              <w:t>Unit</w:t>
            </w:r>
          </w:p>
        </w:tc>
        <w:tc>
          <w:tcPr>
            <w:tcW w:w="1080" w:type="dxa"/>
            <w:noWrap w:val="0"/>
            <w:vAlign w:val="center"/>
          </w:tcPr>
          <w:p>
            <w:pPr>
              <w:tabs>
                <w:tab w:val="left" w:pos="400"/>
                <w:tab w:val="left" w:pos="720"/>
                <w:tab w:val="left" w:pos="1440"/>
              </w:tabs>
              <w:snapToGrid w:val="0"/>
              <w:spacing w:after="156" w:afterLines="50"/>
              <w:jc w:val="center"/>
              <w:rPr>
                <w:rFonts w:eastAsia="宋体" w:cs="Times New Roman"/>
                <w:b/>
                <w:szCs w:val="21"/>
              </w:rPr>
            </w:pPr>
            <w:r>
              <w:rPr>
                <w:rFonts w:eastAsia="宋体" w:cs="Times New Roman"/>
                <w:b/>
                <w:szCs w:val="21"/>
              </w:rPr>
              <w:t>Quantity</w:t>
            </w:r>
          </w:p>
        </w:tc>
        <w:tc>
          <w:tcPr>
            <w:tcW w:w="1440" w:type="dxa"/>
            <w:noWrap w:val="0"/>
            <w:vAlign w:val="center"/>
          </w:tcPr>
          <w:p>
            <w:pPr>
              <w:keepNext/>
              <w:keepLines/>
              <w:tabs>
                <w:tab w:val="left" w:pos="400"/>
                <w:tab w:val="left" w:pos="720"/>
                <w:tab w:val="left" w:pos="1440"/>
              </w:tabs>
              <w:snapToGrid w:val="0"/>
              <w:spacing w:before="260" w:after="156" w:afterLines="50" w:line="416" w:lineRule="auto"/>
              <w:outlineLvl w:val="1"/>
              <w:rPr>
                <w:rFonts w:eastAsia="黑体" w:cs="Times New Roman"/>
                <w:bCs/>
                <w:szCs w:val="21"/>
              </w:rPr>
            </w:pPr>
            <w:r>
              <w:rPr>
                <w:rFonts w:eastAsia="黑体" w:cs="Times New Roman"/>
                <w:bCs/>
                <w:szCs w:val="21"/>
              </w:rPr>
              <w:t>Unit Price</w:t>
            </w:r>
          </w:p>
        </w:tc>
        <w:tc>
          <w:tcPr>
            <w:tcW w:w="1980" w:type="dxa"/>
            <w:noWrap w:val="0"/>
            <w:vAlign w:val="center"/>
          </w:tcPr>
          <w:p>
            <w:pPr>
              <w:keepNext/>
              <w:keepLines/>
              <w:tabs>
                <w:tab w:val="left" w:pos="400"/>
                <w:tab w:val="left" w:pos="720"/>
                <w:tab w:val="left" w:pos="1440"/>
              </w:tabs>
              <w:snapToGrid w:val="0"/>
              <w:spacing w:before="260" w:after="156" w:afterLines="50" w:line="416" w:lineRule="auto"/>
              <w:ind w:left="-107" w:leftChars="-51"/>
              <w:outlineLvl w:val="1"/>
              <w:rPr>
                <w:rFonts w:eastAsia="黑体" w:cs="Times New Roman"/>
                <w:bCs/>
                <w:szCs w:val="21"/>
              </w:rPr>
            </w:pPr>
            <w:r>
              <w:rPr>
                <w:rFonts w:eastAsia="黑体" w:cs="Times New Roman"/>
                <w:bCs/>
                <w:szCs w:val="21"/>
              </w:rPr>
              <w:t>Total Amount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20" w:type="dxa"/>
            <w:noWrap w:val="0"/>
            <w:vAlign w:val="top"/>
          </w:tcPr>
          <w:p>
            <w:pPr>
              <w:tabs>
                <w:tab w:val="left" w:pos="400"/>
                <w:tab w:val="left" w:pos="720"/>
                <w:tab w:val="left" w:pos="1440"/>
                <w:tab w:val="left" w:pos="4425"/>
              </w:tabs>
              <w:snapToGrid w:val="0"/>
              <w:spacing w:after="156" w:afterLines="50"/>
              <w:rPr>
                <w:rFonts w:eastAsia="宋体" w:cs="Times New Roman"/>
                <w:b/>
                <w:szCs w:val="21"/>
              </w:rPr>
            </w:pPr>
          </w:p>
        </w:tc>
        <w:tc>
          <w:tcPr>
            <w:tcW w:w="3600" w:type="dxa"/>
            <w:noWrap w:val="0"/>
            <w:vAlign w:val="top"/>
          </w:tcPr>
          <w:p>
            <w:pPr>
              <w:tabs>
                <w:tab w:val="left" w:pos="400"/>
                <w:tab w:val="left" w:pos="720"/>
                <w:tab w:val="left" w:pos="1440"/>
                <w:tab w:val="left" w:pos="4425"/>
              </w:tabs>
              <w:snapToGrid w:val="0"/>
              <w:spacing w:after="156" w:afterLines="50"/>
              <w:rPr>
                <w:rFonts w:eastAsia="宋体" w:cs="Times New Roman"/>
                <w:b/>
                <w:szCs w:val="21"/>
              </w:rPr>
            </w:pPr>
          </w:p>
        </w:tc>
        <w:tc>
          <w:tcPr>
            <w:tcW w:w="720" w:type="dxa"/>
            <w:noWrap w:val="0"/>
            <w:vAlign w:val="top"/>
          </w:tcPr>
          <w:p>
            <w:pPr>
              <w:tabs>
                <w:tab w:val="left" w:pos="400"/>
                <w:tab w:val="left" w:pos="720"/>
                <w:tab w:val="left" w:pos="1440"/>
                <w:tab w:val="left" w:pos="4425"/>
              </w:tabs>
              <w:snapToGrid w:val="0"/>
              <w:spacing w:after="156" w:afterLines="50"/>
              <w:rPr>
                <w:rFonts w:eastAsia="宋体" w:cs="Times New Roman"/>
                <w:b/>
                <w:szCs w:val="21"/>
              </w:rPr>
            </w:pPr>
          </w:p>
        </w:tc>
        <w:tc>
          <w:tcPr>
            <w:tcW w:w="1080" w:type="dxa"/>
            <w:noWrap w:val="0"/>
            <w:vAlign w:val="top"/>
          </w:tcPr>
          <w:p>
            <w:pPr>
              <w:tabs>
                <w:tab w:val="left" w:pos="400"/>
                <w:tab w:val="left" w:pos="720"/>
                <w:tab w:val="left" w:pos="1440"/>
                <w:tab w:val="left" w:pos="4425"/>
              </w:tabs>
              <w:snapToGrid w:val="0"/>
              <w:spacing w:after="156" w:afterLines="50"/>
              <w:rPr>
                <w:rFonts w:eastAsia="宋体" w:cs="Times New Roman"/>
                <w:b/>
                <w:szCs w:val="21"/>
              </w:rPr>
            </w:pPr>
          </w:p>
        </w:tc>
        <w:tc>
          <w:tcPr>
            <w:tcW w:w="1440" w:type="dxa"/>
            <w:noWrap w:val="0"/>
            <w:vAlign w:val="top"/>
          </w:tcPr>
          <w:p>
            <w:pPr>
              <w:tabs>
                <w:tab w:val="left" w:pos="400"/>
                <w:tab w:val="left" w:pos="720"/>
                <w:tab w:val="left" w:pos="1440"/>
                <w:tab w:val="left" w:pos="4425"/>
              </w:tabs>
              <w:snapToGrid w:val="0"/>
              <w:spacing w:after="156" w:afterLines="50"/>
              <w:rPr>
                <w:rFonts w:eastAsia="宋体" w:cs="Times New Roman"/>
                <w:b/>
                <w:szCs w:val="21"/>
              </w:rPr>
            </w:pPr>
          </w:p>
        </w:tc>
        <w:tc>
          <w:tcPr>
            <w:tcW w:w="1980" w:type="dxa"/>
            <w:noWrap w:val="0"/>
            <w:vAlign w:val="top"/>
          </w:tcPr>
          <w:p>
            <w:pPr>
              <w:tabs>
                <w:tab w:val="left" w:pos="400"/>
                <w:tab w:val="left" w:pos="720"/>
                <w:tab w:val="left" w:pos="1440"/>
                <w:tab w:val="left" w:pos="4425"/>
              </w:tabs>
              <w:snapToGrid w:val="0"/>
              <w:spacing w:after="156" w:afterLines="50"/>
              <w:rPr>
                <w:rFonts w:eastAsia="宋体" w:cs="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540" w:type="dxa"/>
            <w:gridSpan w:val="6"/>
            <w:noWrap w:val="0"/>
            <w:vAlign w:val="top"/>
          </w:tcPr>
          <w:p>
            <w:pPr>
              <w:tabs>
                <w:tab w:val="left" w:pos="400"/>
                <w:tab w:val="left" w:pos="720"/>
                <w:tab w:val="left" w:pos="1440"/>
                <w:tab w:val="left" w:pos="4425"/>
              </w:tabs>
              <w:snapToGrid w:val="0"/>
              <w:spacing w:after="156" w:afterLines="50"/>
              <w:rPr>
                <w:rFonts w:eastAsia="宋体" w:cs="Times New Roman"/>
                <w:b/>
                <w:szCs w:val="21"/>
              </w:rPr>
            </w:pPr>
            <w:r>
              <w:rPr>
                <w:rFonts w:eastAsia="宋体" w:cs="Times New Roman"/>
                <w:b/>
                <w:szCs w:val="21"/>
              </w:rPr>
              <w:t>Total Amount: Say</w:t>
            </w:r>
            <w:r>
              <w:rPr>
                <w:rFonts w:hint="eastAsia" w:eastAsia="宋体" w:cs="Times New Roman"/>
                <w:b/>
                <w:szCs w:val="21"/>
              </w:rPr>
              <w:t xml:space="preserve"> US Dollars     O</w:t>
            </w:r>
            <w:r>
              <w:rPr>
                <w:rFonts w:eastAsia="宋体" w:cs="Times New Roman"/>
                <w:b/>
                <w:szCs w:val="21"/>
              </w:rPr>
              <w:t xml:space="preserve">nly. </w:t>
            </w:r>
          </w:p>
        </w:tc>
      </w:tr>
    </w:tbl>
    <w:p>
      <w:pPr>
        <w:tabs>
          <w:tab w:val="left" w:pos="400"/>
          <w:tab w:val="left" w:pos="720"/>
          <w:tab w:val="left" w:pos="1440"/>
          <w:tab w:val="left" w:pos="4425"/>
        </w:tabs>
        <w:snapToGrid w:val="0"/>
        <w:spacing w:after="156" w:afterLines="50"/>
        <w:rPr>
          <w:rFonts w:eastAsia="宋体" w:cs="Times New Roman"/>
          <w:b/>
          <w:szCs w:val="21"/>
        </w:rPr>
      </w:pPr>
    </w:p>
    <w:p>
      <w:pPr>
        <w:numPr>
          <w:ilvl w:val="0"/>
          <w:numId w:val="1"/>
        </w:numPr>
        <w:tabs>
          <w:tab w:val="left" w:pos="360"/>
          <w:tab w:val="left" w:pos="720"/>
          <w:tab w:val="left" w:pos="1440"/>
          <w:tab w:val="left" w:pos="4425"/>
          <w:tab w:val="clear" w:pos="405"/>
        </w:tabs>
        <w:snapToGrid w:val="0"/>
        <w:spacing w:after="156" w:afterLines="50"/>
        <w:ind w:left="405" w:hanging="405"/>
        <w:rPr>
          <w:rFonts w:eastAsia="宋体" w:cs="Times New Roman"/>
          <w:b/>
          <w:szCs w:val="21"/>
        </w:rPr>
      </w:pPr>
      <w:r>
        <w:rPr>
          <w:rFonts w:eastAsia="宋体" w:cs="Times New Roman"/>
          <w:b/>
          <w:szCs w:val="21"/>
        </w:rPr>
        <w:t>COUNTRY OF ORIGIN AND MANUFACTURERS OF COMMODITIES:</w:t>
      </w:r>
      <w:r>
        <w:rPr>
          <w:rFonts w:eastAsia="宋体" w:cs="Times New Roman"/>
          <w:b/>
          <w:szCs w:val="21"/>
        </w:rPr>
        <w:tab/>
      </w:r>
    </w:p>
    <w:p>
      <w:pPr>
        <w:pStyle w:val="6"/>
        <w:tabs>
          <w:tab w:val="left" w:pos="12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56" w:afterLines="50" w:line="240" w:lineRule="auto"/>
        <w:rPr>
          <w:rFonts w:eastAsia="宋体" w:cs="Times New Roman"/>
          <w:b/>
          <w:sz w:val="21"/>
          <w:szCs w:val="21"/>
        </w:rPr>
      </w:pPr>
    </w:p>
    <w:p>
      <w:pPr>
        <w:pStyle w:val="6"/>
        <w:tabs>
          <w:tab w:val="left" w:pos="12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56" w:afterLines="50" w:line="240" w:lineRule="auto"/>
        <w:ind w:left="0"/>
        <w:rPr>
          <w:rFonts w:eastAsia="宋体" w:cs="Times New Roman"/>
          <w:sz w:val="21"/>
          <w:szCs w:val="21"/>
        </w:rPr>
      </w:pPr>
      <w:r>
        <w:rPr>
          <w:rFonts w:eastAsia="宋体" w:cs="Times New Roman"/>
          <w:b/>
          <w:sz w:val="21"/>
          <w:szCs w:val="21"/>
        </w:rPr>
        <w:t>3.  PACKING:</w:t>
      </w:r>
    </w:p>
    <w:p>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right="4" w:rightChars="2" w:firstLine="420" w:firstLineChars="200"/>
        <w:rPr>
          <w:rFonts w:eastAsia="宋体" w:cs="Times New Roman"/>
          <w:szCs w:val="21"/>
        </w:rPr>
      </w:pPr>
      <w:r>
        <w:rPr>
          <w:rFonts w:hint="eastAsia" w:eastAsia="宋体" w:cs="Times New Roman"/>
          <w:szCs w:val="21"/>
        </w:rPr>
        <w:t xml:space="preserve">The Commodities shall be </w:t>
      </w:r>
      <w:r>
        <w:rPr>
          <w:rFonts w:eastAsia="宋体" w:cs="Times New Roman"/>
          <w:szCs w:val="21"/>
        </w:rPr>
        <w:t>packed in new strong wooden case(s) or in carton(s), suitable for long distance ocean/parcel post/air freight transportation and to change of climate, well protected against rough handling, moisture, rain, corrosion, shocks and fr</w:t>
      </w:r>
      <w:r>
        <w:rPr>
          <w:rFonts w:hint="eastAsia" w:eastAsia="宋体" w:cs="Times New Roman"/>
          <w:szCs w:val="21"/>
        </w:rPr>
        <w:t>eeze</w:t>
      </w:r>
      <w:r>
        <w:rPr>
          <w:rFonts w:eastAsia="宋体" w:cs="Times New Roman"/>
          <w:szCs w:val="21"/>
        </w:rPr>
        <w:t xml:space="preserve">. The Seller shall be liable for any damage and loss of the Commodities and expenses incurred on account of improper packing and for any rust attributable to inadequate or improper protective measures taken by the Seller in regard to the packing. One full set of </w:t>
      </w:r>
      <w:r>
        <w:rPr>
          <w:rFonts w:hint="eastAsia" w:eastAsia="宋体" w:cs="Times New Roman"/>
          <w:szCs w:val="21"/>
        </w:rPr>
        <w:t>S</w:t>
      </w:r>
      <w:r>
        <w:rPr>
          <w:rFonts w:eastAsia="宋体" w:cs="Times New Roman"/>
          <w:szCs w:val="21"/>
        </w:rPr>
        <w:t xml:space="preserve">ervice and </w:t>
      </w:r>
      <w:r>
        <w:rPr>
          <w:rFonts w:hint="eastAsia" w:eastAsia="宋体" w:cs="Times New Roman"/>
          <w:szCs w:val="21"/>
        </w:rPr>
        <w:t>O</w:t>
      </w:r>
      <w:r>
        <w:rPr>
          <w:rFonts w:eastAsia="宋体" w:cs="Times New Roman"/>
          <w:szCs w:val="21"/>
        </w:rPr>
        <w:t xml:space="preserve">peration </w:t>
      </w:r>
      <w:r>
        <w:rPr>
          <w:rFonts w:hint="eastAsia" w:eastAsia="宋体" w:cs="Times New Roman"/>
          <w:szCs w:val="21"/>
        </w:rPr>
        <w:t>I</w:t>
      </w:r>
      <w:r>
        <w:rPr>
          <w:rFonts w:eastAsia="宋体" w:cs="Times New Roman"/>
          <w:szCs w:val="21"/>
        </w:rPr>
        <w:t>nstructions concerned shall be enclosed in the case(s).</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left="422" w:hanging="422" w:hangingChars="200"/>
        <w:rPr>
          <w:rFonts w:eastAsia="宋体" w:cs="Times New Roman"/>
          <w:b/>
          <w:szCs w:val="21"/>
        </w:rPr>
      </w:pPr>
      <w:r>
        <w:rPr>
          <w:rFonts w:eastAsia="宋体" w:cs="Times New Roman"/>
          <w:b/>
          <w:szCs w:val="21"/>
        </w:rPr>
        <w:t xml:space="preserve">4.  SHIPPING MARKS: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50"/>
        <w:ind w:left="25" w:leftChars="12" w:firstLine="420" w:firstLineChars="200"/>
        <w:rPr>
          <w:rFonts w:eastAsia="宋体" w:cs="Times New Roman"/>
          <w:szCs w:val="21"/>
          <w:u w:val="single"/>
        </w:rPr>
      </w:pPr>
      <w:r>
        <w:rPr>
          <w:rFonts w:eastAsia="宋体" w:cs="Times New Roman"/>
          <w:szCs w:val="21"/>
        </w:rPr>
        <w:t>The Seller shall mark on the four adjacent sides of each package with fadeless painting the package number, gross weight, net weight, measurement, Contract No., port of destination and the wordings: "</w:t>
      </w:r>
      <w:r>
        <w:rPr>
          <w:rFonts w:eastAsia="宋体" w:cs="Times New Roman"/>
          <w:b/>
          <w:szCs w:val="21"/>
        </w:rPr>
        <w:t>KEEP AWAY FROM MOISTURE", "HANDLE WITH CARE", "THIS SIDE UP</w:t>
      </w:r>
      <w:r>
        <w:rPr>
          <w:rFonts w:eastAsia="宋体" w:cs="Times New Roman"/>
          <w:szCs w:val="21"/>
        </w:rPr>
        <w:t>", the lifting position, gravity center and the shipping mark</w:t>
      </w:r>
      <w:r>
        <w:rPr>
          <w:rFonts w:hint="eastAsia" w:eastAsia="宋体" w:cs="Times New Roman"/>
          <w:szCs w:val="21"/>
        </w:rPr>
        <w:t>s</w:t>
      </w:r>
      <w:r>
        <w:rPr>
          <w:rFonts w:eastAsia="宋体" w:cs="Times New Roman"/>
          <w:szCs w:val="21"/>
        </w:rPr>
        <w:t xml:space="preserve">: </w:t>
      </w:r>
      <w:r>
        <w:rPr>
          <w:rFonts w:hint="eastAsia" w:eastAsia="宋体" w:cs="Times New Roman"/>
          <w:szCs w:val="21"/>
          <w:u w:val="single"/>
        </w:rPr>
        <w:t xml:space="preserve"> 23JLCI/XXXXX</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left="25" w:leftChars="12" w:firstLine="420" w:firstLineChars="200"/>
        <w:rPr>
          <w:rFonts w:eastAsia="宋体" w:cs="Times New Roman"/>
          <w:szCs w:val="21"/>
        </w:rPr>
      </w:pPr>
      <w:r>
        <w:rPr>
          <w:rFonts w:hint="eastAsia" w:eastAsia="宋体" w:cs="Times New Roman"/>
          <w:szCs w:val="21"/>
        </w:rPr>
        <w:t>DALIANCHINA</w:t>
      </w:r>
    </w:p>
    <w:p>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56" w:afterLines="50"/>
        <w:rPr>
          <w:rFonts w:eastAsia="宋体" w:cs="Times New Roman"/>
          <w:szCs w:val="21"/>
        </w:rPr>
      </w:pPr>
      <w:r>
        <w:rPr>
          <w:rFonts w:eastAsia="宋体" w:cs="Times New Roman"/>
          <w:b/>
          <w:szCs w:val="21"/>
        </w:rPr>
        <w:t xml:space="preserve">5. </w:t>
      </w:r>
      <w:r>
        <w:rPr>
          <w:rFonts w:hint="eastAsia" w:eastAsia="宋体" w:cs="Times New Roman"/>
          <w:b/>
          <w:szCs w:val="21"/>
        </w:rPr>
        <w:t xml:space="preserve"> </w:t>
      </w:r>
      <w:r>
        <w:rPr>
          <w:rFonts w:eastAsia="宋体" w:cs="Times New Roman"/>
          <w:b/>
          <w:spacing w:val="-4"/>
          <w:szCs w:val="21"/>
        </w:rPr>
        <w:t>TIME OF SHIPMENT:</w:t>
      </w:r>
      <w:r>
        <w:rPr>
          <w:rFonts w:hint="eastAsia" w:eastAsia="宋体" w:cs="Times New Roman"/>
          <w:b/>
          <w:spacing w:val="-4"/>
          <w:szCs w:val="21"/>
        </w:rPr>
        <w:t xml:space="preserve"> </w:t>
      </w:r>
      <w:r>
        <w:rPr>
          <w:rFonts w:eastAsia="宋体" w:cs="Times New Roman"/>
          <w:spacing w:val="-4"/>
          <w:szCs w:val="21"/>
        </w:rPr>
        <w:t xml:space="preserve">The </w:t>
      </w:r>
      <w:r>
        <w:rPr>
          <w:rFonts w:hint="eastAsia" w:eastAsia="宋体" w:cs="Times New Roman"/>
          <w:spacing w:val="-4"/>
          <w:szCs w:val="21"/>
        </w:rPr>
        <w:t>Commodities</w:t>
      </w:r>
      <w:r>
        <w:rPr>
          <w:rFonts w:eastAsia="宋体" w:cs="Times New Roman"/>
          <w:spacing w:val="-4"/>
          <w:szCs w:val="21"/>
        </w:rPr>
        <w:t xml:space="preserve"> shall be shipped on or before      (date).</w:t>
      </w:r>
    </w:p>
    <w:p>
      <w:pPr>
        <w:tabs>
          <w:tab w:val="left" w:pos="400"/>
          <w:tab w:val="left" w:pos="720"/>
          <w:tab w:val="left" w:pos="1440"/>
          <w:tab w:val="left" w:pos="2355"/>
          <w:tab w:val="left" w:pos="7938"/>
        </w:tabs>
        <w:snapToGrid w:val="0"/>
        <w:spacing w:after="156" w:afterLines="50"/>
        <w:rPr>
          <w:rFonts w:eastAsia="宋体" w:cs="Times New Roman"/>
          <w:szCs w:val="21"/>
        </w:rPr>
      </w:pPr>
      <w:r>
        <w:rPr>
          <w:rFonts w:eastAsia="宋体" w:cs="Times New Roman"/>
          <w:b/>
          <w:szCs w:val="21"/>
        </w:rPr>
        <w:t xml:space="preserve">6. </w:t>
      </w:r>
      <w:r>
        <w:rPr>
          <w:rFonts w:eastAsia="宋体" w:cs="Times New Roman"/>
          <w:b/>
          <w:szCs w:val="21"/>
        </w:rPr>
        <w:tab/>
      </w:r>
      <w:r>
        <w:rPr>
          <w:rFonts w:eastAsia="宋体" w:cs="Times New Roman"/>
          <w:b/>
          <w:kern w:val="18"/>
          <w:szCs w:val="21"/>
        </w:rPr>
        <w:t>PORT</w:t>
      </w:r>
      <w:r>
        <w:rPr>
          <w:rFonts w:eastAsia="宋体" w:cs="Times New Roman"/>
          <w:b/>
          <w:szCs w:val="21"/>
        </w:rPr>
        <w:t xml:space="preserve"> OF SHIPMENT: </w:t>
      </w:r>
    </w:p>
    <w:p>
      <w:pPr>
        <w:tabs>
          <w:tab w:val="left" w:pos="400"/>
          <w:tab w:val="left" w:pos="720"/>
          <w:tab w:val="left" w:pos="1440"/>
          <w:tab w:val="left" w:pos="2805"/>
        </w:tabs>
        <w:snapToGrid w:val="0"/>
        <w:spacing w:after="156" w:afterLines="50"/>
        <w:rPr>
          <w:rFonts w:eastAsia="宋体" w:cs="Times New Roman"/>
          <w:szCs w:val="21"/>
        </w:rPr>
      </w:pPr>
      <w:r>
        <w:rPr>
          <w:rFonts w:eastAsia="宋体" w:cs="Times New Roman"/>
          <w:b/>
          <w:szCs w:val="21"/>
        </w:rPr>
        <w:t xml:space="preserve">7. </w:t>
      </w:r>
      <w:r>
        <w:rPr>
          <w:rFonts w:eastAsia="宋体" w:cs="Times New Roman"/>
          <w:b/>
          <w:szCs w:val="21"/>
        </w:rPr>
        <w:tab/>
      </w:r>
      <w:r>
        <w:rPr>
          <w:rFonts w:eastAsia="宋体" w:cs="Times New Roman"/>
          <w:b/>
          <w:szCs w:val="21"/>
        </w:rPr>
        <w:t>PORT OF DESTINATION:</w:t>
      </w:r>
      <w:r>
        <w:rPr>
          <w:rFonts w:eastAsia="宋体" w:cs="Times New Roman"/>
          <w:szCs w:val="21"/>
        </w:rPr>
        <w:tab/>
      </w:r>
    </w:p>
    <w:p>
      <w:pPr>
        <w:numPr>
          <w:ilvl w:val="0"/>
          <w:numId w:val="2"/>
        </w:numPr>
        <w:tabs>
          <w:tab w:val="left" w:pos="405"/>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left="360" w:hanging="360"/>
        <w:rPr>
          <w:rFonts w:eastAsia="宋体" w:cs="Times New Roman"/>
          <w:szCs w:val="21"/>
        </w:rPr>
      </w:pPr>
      <w:r>
        <w:rPr>
          <w:rFonts w:eastAsia="宋体" w:cs="Times New Roman"/>
          <w:b/>
          <w:szCs w:val="21"/>
        </w:rPr>
        <w:t>INSURANCE:</w:t>
      </w:r>
    </w:p>
    <w:p>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4" w:rightChars="2" w:firstLine="420" w:firstLineChars="200"/>
        <w:rPr>
          <w:rFonts w:eastAsia="宋体" w:cs="Times New Roman"/>
          <w:szCs w:val="21"/>
        </w:rPr>
      </w:pPr>
      <w:r>
        <w:rPr>
          <w:rFonts w:eastAsia="宋体" w:cs="Times New Roman"/>
          <w:szCs w:val="21"/>
        </w:rPr>
        <w:t xml:space="preserve">Under FOB/CFR and FCA/CPT terms, insurance </w:t>
      </w:r>
      <w:r>
        <w:rPr>
          <w:rFonts w:hint="eastAsia" w:eastAsia="宋体" w:cs="Times New Roman"/>
          <w:szCs w:val="21"/>
        </w:rPr>
        <w:t>shall</w:t>
      </w:r>
      <w:r>
        <w:rPr>
          <w:rFonts w:eastAsia="宋体" w:cs="Times New Roman"/>
          <w:szCs w:val="21"/>
        </w:rPr>
        <w:t xml:space="preserve"> be covered by the Buyer after shipment.      </w:t>
      </w:r>
    </w:p>
    <w:p>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right="4" w:rightChars="2" w:firstLine="420" w:firstLineChars="200"/>
        <w:rPr>
          <w:rFonts w:eastAsia="宋体" w:cs="Times New Roman"/>
          <w:szCs w:val="21"/>
        </w:rPr>
      </w:pPr>
      <w:r>
        <w:rPr>
          <w:rFonts w:eastAsia="宋体" w:cs="Times New Roman"/>
          <w:szCs w:val="21"/>
        </w:rPr>
        <w:t xml:space="preserve">Under CIF and CIP terms, insurance shall be made by the Seller with the Buyer as the beneficiary for 110% value of the Commodities shipped against </w:t>
      </w:r>
      <w:r>
        <w:rPr>
          <w:rFonts w:hint="eastAsia" w:eastAsia="宋体" w:cs="Times New Roman"/>
          <w:szCs w:val="21"/>
        </w:rPr>
        <w:t>A</w:t>
      </w:r>
      <w:r>
        <w:rPr>
          <w:rFonts w:eastAsia="宋体" w:cs="Times New Roman"/>
          <w:szCs w:val="21"/>
        </w:rPr>
        <w:t xml:space="preserve">ll </w:t>
      </w:r>
      <w:r>
        <w:rPr>
          <w:rFonts w:hint="eastAsia" w:eastAsia="宋体" w:cs="Times New Roman"/>
          <w:szCs w:val="21"/>
        </w:rPr>
        <w:t>R</w:t>
      </w:r>
      <w:r>
        <w:rPr>
          <w:rFonts w:eastAsia="宋体" w:cs="Times New Roman"/>
          <w:szCs w:val="21"/>
        </w:rPr>
        <w:t xml:space="preserve">isks and </w:t>
      </w:r>
      <w:r>
        <w:rPr>
          <w:rFonts w:hint="eastAsia" w:eastAsia="宋体" w:cs="Times New Roman"/>
          <w:szCs w:val="21"/>
        </w:rPr>
        <w:t>W</w:t>
      </w:r>
      <w:r>
        <w:rPr>
          <w:rFonts w:eastAsia="宋体" w:cs="Times New Roman"/>
          <w:szCs w:val="21"/>
        </w:rPr>
        <w:t xml:space="preserve">ar </w:t>
      </w:r>
      <w:r>
        <w:rPr>
          <w:rFonts w:hint="eastAsia" w:eastAsia="宋体" w:cs="Times New Roman"/>
          <w:szCs w:val="21"/>
        </w:rPr>
        <w:t>R</w:t>
      </w:r>
      <w:r>
        <w:rPr>
          <w:rFonts w:eastAsia="宋体" w:cs="Times New Roman"/>
          <w:szCs w:val="21"/>
        </w:rPr>
        <w:t>isk.</w:t>
      </w:r>
    </w:p>
    <w:p>
      <w:pPr>
        <w:numPr>
          <w:ilvl w:val="0"/>
          <w:numId w:val="2"/>
        </w:numPr>
        <w:tabs>
          <w:tab w:val="left" w:pos="405"/>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left="360" w:hanging="360"/>
        <w:rPr>
          <w:rFonts w:eastAsia="宋体" w:cs="Times New Roman"/>
          <w:szCs w:val="21"/>
        </w:rPr>
      </w:pPr>
      <w:r>
        <w:rPr>
          <w:rFonts w:eastAsia="宋体" w:cs="Times New Roman"/>
          <w:b/>
          <w:szCs w:val="21"/>
        </w:rPr>
        <w:t>PAYMENT:</w:t>
      </w:r>
      <w:r>
        <w:rPr>
          <w:rFonts w:eastAsia="宋体" w:cs="Times New Roman"/>
          <w:b/>
          <w:szCs w:val="21"/>
        </w:rPr>
        <w:tab/>
      </w:r>
    </w:p>
    <w:p>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right="4" w:rightChars="2" w:firstLine="420" w:firstLineChars="200"/>
        <w:rPr>
          <w:rFonts w:eastAsia="宋体" w:cs="Times New Roman"/>
          <w:szCs w:val="21"/>
        </w:rPr>
      </w:pPr>
      <w:r>
        <w:rPr>
          <w:rFonts w:eastAsia="宋体" w:cs="Times New Roman"/>
          <w:szCs w:val="21"/>
        </w:rPr>
        <w:t xml:space="preserve">9.1 All payments to be made by the Buyer to the Seller or by the Seller to the Buyer under this Contract shall be made by irrevocable letter of credit </w:t>
      </w:r>
      <w:r>
        <w:rPr>
          <w:rFonts w:hint="eastAsia" w:eastAsia="宋体" w:cs="Times New Roman"/>
          <w:szCs w:val="21"/>
        </w:rPr>
        <w:t xml:space="preserve">(L/C) </w:t>
      </w:r>
      <w:r>
        <w:rPr>
          <w:rFonts w:eastAsia="宋体" w:cs="Times New Roman"/>
          <w:szCs w:val="21"/>
        </w:rPr>
        <w:t>or by telegraphic transfer</w:t>
      </w:r>
      <w:r>
        <w:rPr>
          <w:rFonts w:hint="eastAsia" w:eastAsia="宋体" w:cs="Times New Roman"/>
          <w:szCs w:val="21"/>
        </w:rPr>
        <w:t xml:space="preserve"> (T/T)</w:t>
      </w:r>
      <w:r>
        <w:rPr>
          <w:rFonts w:eastAsia="宋体" w:cs="Times New Roman"/>
          <w:szCs w:val="21"/>
        </w:rPr>
        <w:t>. In case of any payment by the Buyer, the payment shall be effected through the Buyer’s bank</w:t>
      </w:r>
      <w:r>
        <w:rPr>
          <w:rFonts w:hint="eastAsia" w:eastAsia="宋体" w:cs="Times New Roman"/>
          <w:szCs w:val="21"/>
        </w:rPr>
        <w:t>,</w:t>
      </w:r>
      <w:r>
        <w:rPr>
          <w:rFonts w:eastAsia="宋体" w:cs="Times New Roman"/>
          <w:szCs w:val="21"/>
        </w:rPr>
        <w:t xml:space="preserve"> to the Seller’s Bank for the account of the Seller. In case of any payment by the Seller, the payment shall be made through the Seller’s Bank</w:t>
      </w:r>
      <w:r>
        <w:rPr>
          <w:rFonts w:hint="eastAsia" w:eastAsia="宋体" w:cs="Times New Roman"/>
          <w:szCs w:val="21"/>
        </w:rPr>
        <w:t>,</w:t>
      </w:r>
      <w:r>
        <w:rPr>
          <w:rFonts w:eastAsia="宋体" w:cs="Times New Roman"/>
          <w:szCs w:val="21"/>
        </w:rPr>
        <w:t xml:space="preserve"> to the Buyer’s bank for the Buyer’s account. </w:t>
      </w:r>
    </w:p>
    <w:p>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right="4" w:rightChars="2" w:firstLine="420" w:firstLineChars="200"/>
        <w:rPr>
          <w:rFonts w:eastAsia="宋体" w:cs="Times New Roman"/>
          <w:szCs w:val="21"/>
        </w:rPr>
      </w:pPr>
      <w:r>
        <w:rPr>
          <w:rFonts w:eastAsia="宋体" w:cs="Times New Roman"/>
          <w:szCs w:val="21"/>
        </w:rPr>
        <w:t xml:space="preserve">9.2 </w:t>
      </w:r>
      <w:r>
        <w:rPr>
          <w:rFonts w:eastAsia="宋体" w:cs="Times New Roman"/>
          <w:spacing w:val="-2"/>
          <w:szCs w:val="21"/>
        </w:rPr>
        <w:t xml:space="preserve">The total amount specified in Clause 1 of this Contract shall be paid by the Buyer to the Seller through the Buyer’s bank by </w:t>
      </w:r>
      <w:r>
        <w:rPr>
          <w:rFonts w:hint="eastAsia" w:eastAsia="宋体" w:cs="Times New Roman"/>
          <w:spacing w:val="-2"/>
          <w:szCs w:val="21"/>
        </w:rPr>
        <w:t xml:space="preserve">L/C </w:t>
      </w:r>
      <w:r>
        <w:rPr>
          <w:rFonts w:eastAsia="宋体" w:cs="Times New Roman"/>
          <w:spacing w:val="-2"/>
          <w:szCs w:val="21"/>
        </w:rPr>
        <w:t xml:space="preserve">or </w:t>
      </w:r>
      <w:r>
        <w:rPr>
          <w:rFonts w:hint="eastAsia" w:eastAsia="宋体" w:cs="Times New Roman"/>
          <w:spacing w:val="-2"/>
          <w:szCs w:val="21"/>
        </w:rPr>
        <w:t>T/T</w:t>
      </w:r>
      <w:r>
        <w:rPr>
          <w:rFonts w:eastAsia="宋体" w:cs="Times New Roman"/>
          <w:spacing w:val="-2"/>
          <w:szCs w:val="21"/>
        </w:rPr>
        <w:t xml:space="preserve"> according to the following</w:t>
      </w:r>
      <w:r>
        <w:rPr>
          <w:rFonts w:hint="eastAsia" w:eastAsia="宋体" w:cs="Times New Roman"/>
          <w:spacing w:val="-2"/>
          <w:szCs w:val="21"/>
        </w:rPr>
        <w:t xml:space="preserve"> </w:t>
      </w:r>
      <w:r>
        <w:rPr>
          <w:rFonts w:hint="eastAsia" w:eastAsia="宋体" w:cs="Times New Roman"/>
          <w:szCs w:val="21"/>
        </w:rPr>
        <w:t xml:space="preserve">manner and </w:t>
      </w:r>
      <w:r>
        <w:rPr>
          <w:rFonts w:eastAsia="宋体" w:cs="Times New Roman"/>
          <w:spacing w:val="-2"/>
          <w:szCs w:val="21"/>
        </w:rPr>
        <w:t>percentage</w:t>
      </w:r>
      <w:r>
        <w:rPr>
          <w:rFonts w:eastAsia="宋体" w:cs="Times New Roman"/>
          <w:szCs w:val="21"/>
        </w:rPr>
        <w:t>:</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12" w:firstLineChars="200"/>
        <w:rPr>
          <w:rFonts w:hint="eastAsia" w:eastAsia="宋体" w:cs="Times New Roman"/>
          <w:spacing w:val="-2"/>
          <w:szCs w:val="21"/>
        </w:rPr>
      </w:pPr>
      <w:r>
        <w:rPr>
          <w:rFonts w:hint="eastAsia" w:eastAsia="宋体" w:cs="Times New Roman"/>
          <w:spacing w:val="-2"/>
          <w:szCs w:val="21"/>
        </w:rPr>
        <w:t>90% of the contract price shall be paid within 30 days after the acceptance of the goods and the provision of a full set of documents, and the remaining 10% of the purchase price shall be paid as quality guarantee deposit after the end of the Guarantee period.</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12" w:firstLineChars="200"/>
        <w:rPr>
          <w:rFonts w:hint="eastAsia" w:eastAsia="宋体" w:cs="Times New Roman"/>
          <w:spacing w:val="-2"/>
          <w:szCs w:val="21"/>
        </w:rPr>
      </w:pPr>
      <w:r>
        <w:rPr>
          <w:rFonts w:eastAsia="宋体" w:cs="Times New Roman"/>
          <w:spacing w:val="-2"/>
          <w:szCs w:val="21"/>
        </w:rPr>
        <w:t xml:space="preserve">Or </w:t>
      </w:r>
      <w:r>
        <w:rPr>
          <w:rFonts w:hint="eastAsia" w:eastAsia="宋体" w:cs="Times New Roman"/>
          <w:spacing w:val="-2"/>
          <w:szCs w:val="21"/>
        </w:rPr>
        <w:t>9</w:t>
      </w:r>
      <w:r>
        <w:rPr>
          <w:rFonts w:eastAsia="宋体" w:cs="Times New Roman"/>
          <w:spacing w:val="-2"/>
          <w:szCs w:val="21"/>
        </w:rPr>
        <w:t xml:space="preserve">0% </w:t>
      </w:r>
      <w:r>
        <w:rPr>
          <w:rFonts w:hint="eastAsia" w:eastAsia="宋体" w:cs="Times New Roman"/>
          <w:spacing w:val="-2"/>
          <w:szCs w:val="21"/>
        </w:rPr>
        <w:t>L</w:t>
      </w:r>
      <w:r>
        <w:rPr>
          <w:rFonts w:eastAsia="宋体" w:cs="Times New Roman"/>
          <w:spacing w:val="-2"/>
          <w:szCs w:val="21"/>
        </w:rPr>
        <w:t>/</w:t>
      </w:r>
      <w:r>
        <w:rPr>
          <w:rFonts w:hint="eastAsia" w:eastAsia="宋体" w:cs="Times New Roman"/>
          <w:spacing w:val="-2"/>
          <w:szCs w:val="21"/>
        </w:rPr>
        <w:t>C before shipment，</w:t>
      </w:r>
      <w:r>
        <w:rPr>
          <w:rFonts w:eastAsia="宋体" w:cs="Times New Roman"/>
          <w:spacing w:val="-2"/>
          <w:szCs w:val="21"/>
        </w:rPr>
        <w:t xml:space="preserve">10% </w:t>
      </w:r>
      <w:r>
        <w:rPr>
          <w:rFonts w:hint="eastAsia" w:eastAsia="宋体" w:cs="Times New Roman"/>
          <w:spacing w:val="-2"/>
          <w:szCs w:val="21"/>
        </w:rPr>
        <w:t xml:space="preserve">contact value shall be paid after receiving acceptance certificate issued by the Enduser and 10% </w:t>
      </w:r>
      <w:r>
        <w:rPr>
          <w:rFonts w:eastAsia="宋体" w:cs="Times New Roman"/>
          <w:spacing w:val="-2"/>
          <w:szCs w:val="21"/>
        </w:rPr>
        <w:t>bank guarantee</w:t>
      </w:r>
      <w:r>
        <w:rPr>
          <w:rFonts w:hint="eastAsia" w:eastAsia="宋体" w:cs="Times New Roman"/>
          <w:spacing w:val="-2"/>
          <w:szCs w:val="21"/>
        </w:rPr>
        <w:t>.</w:t>
      </w:r>
      <w:r>
        <w:rPr>
          <w:rFonts w:eastAsia="宋体" w:cs="Times New Roman"/>
          <w:spacing w:val="-2"/>
          <w:szCs w:val="21"/>
        </w:rPr>
        <w:t xml:space="preserv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12" w:firstLineChars="200"/>
        <w:rPr>
          <w:rFonts w:eastAsia="宋体" w:cs="Times New Roman"/>
          <w:spacing w:val="-2"/>
          <w:szCs w:val="21"/>
        </w:rPr>
      </w:pPr>
      <w:r>
        <w:rPr>
          <w:rFonts w:eastAsia="宋体" w:cs="Times New Roman"/>
          <w:spacing w:val="-2"/>
          <w:szCs w:val="21"/>
        </w:rPr>
        <w:t xml:space="preserve">9.3 In case the Seller is liable for paying to the Buyer the liquidated damage and/or compensation under </w:t>
      </w:r>
      <w:r>
        <w:rPr>
          <w:rFonts w:hint="eastAsia" w:eastAsia="宋体" w:cs="Times New Roman"/>
          <w:spacing w:val="-2"/>
          <w:szCs w:val="21"/>
        </w:rPr>
        <w:t xml:space="preserve">this </w:t>
      </w:r>
      <w:r>
        <w:rPr>
          <w:rFonts w:eastAsia="宋体" w:cs="Times New Roman"/>
          <w:spacing w:val="-2"/>
          <w:szCs w:val="21"/>
        </w:rPr>
        <w:t xml:space="preserve">Contract, the Buyer shall have the right to deduct it from any of the above said payments.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rPr>
          <w:rFonts w:eastAsia="宋体" w:cs="Times New Roman"/>
          <w:b/>
          <w:szCs w:val="21"/>
        </w:rPr>
      </w:pPr>
      <w:r>
        <w:rPr>
          <w:rFonts w:eastAsia="宋体" w:cs="Times New Roman"/>
          <w:b/>
          <w:szCs w:val="21"/>
        </w:rPr>
        <w:t xml:space="preserve">10. </w:t>
      </w:r>
      <w:r>
        <w:rPr>
          <w:rFonts w:eastAsia="宋体" w:cs="Times New Roman"/>
          <w:b/>
          <w:szCs w:val="21"/>
        </w:rPr>
        <w:tab/>
      </w:r>
      <w:r>
        <w:rPr>
          <w:rFonts w:eastAsia="宋体" w:cs="Times New Roman"/>
          <w:b/>
          <w:szCs w:val="21"/>
        </w:rPr>
        <w:t xml:space="preserve">DOCUMENTS: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 xml:space="preserve">10.1 </w:t>
      </w:r>
      <w:r>
        <w:rPr>
          <w:rFonts w:eastAsia="宋体" w:cs="Times New Roman"/>
          <w:szCs w:val="21"/>
        </w:rPr>
        <w:t>Bill of Lading / Airway Bill</w:t>
      </w:r>
    </w:p>
    <w:p>
      <w:pPr>
        <w:tabs>
          <w:tab w:val="left" w:pos="72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right="4" w:rightChars="2" w:firstLine="420" w:firstLineChars="200"/>
        <w:rPr>
          <w:rFonts w:eastAsia="宋体" w:cs="Times New Roman"/>
          <w:szCs w:val="21"/>
        </w:rPr>
      </w:pPr>
      <w:r>
        <w:rPr>
          <w:rFonts w:eastAsia="宋体" w:cs="Times New Roman"/>
          <w:szCs w:val="21"/>
        </w:rPr>
        <w:t>a.</w:t>
      </w:r>
      <w:r>
        <w:rPr>
          <w:rFonts w:hint="eastAsia" w:eastAsia="宋体" w:cs="Times New Roman"/>
          <w:szCs w:val="21"/>
        </w:rPr>
        <w:t xml:space="preserve"> </w:t>
      </w:r>
      <w:r>
        <w:rPr>
          <w:rFonts w:eastAsia="宋体" w:cs="Times New Roman"/>
          <w:szCs w:val="21"/>
        </w:rPr>
        <w:t xml:space="preserve">In case of </w:t>
      </w:r>
      <w:bookmarkStart w:id="0" w:name="OLE_LINK6"/>
      <w:r>
        <w:rPr>
          <w:rFonts w:eastAsia="宋体" w:cs="Times New Roman"/>
          <w:szCs w:val="21"/>
        </w:rPr>
        <w:t>seafreight</w:t>
      </w:r>
      <w:bookmarkEnd w:id="0"/>
      <w:r>
        <w:rPr>
          <w:rFonts w:eastAsia="宋体" w:cs="Times New Roman"/>
          <w:szCs w:val="21"/>
        </w:rPr>
        <w:t xml:space="preserve">: </w:t>
      </w:r>
      <w:r>
        <w:rPr>
          <w:rFonts w:hint="eastAsia" w:eastAsia="宋体" w:cs="Times New Roman"/>
          <w:szCs w:val="21"/>
        </w:rPr>
        <w:t xml:space="preserve">Full set </w:t>
      </w:r>
      <w:r>
        <w:rPr>
          <w:rFonts w:eastAsia="宋体" w:cs="Times New Roman"/>
          <w:szCs w:val="21"/>
        </w:rPr>
        <w:t xml:space="preserve">clean on board ocean </w:t>
      </w:r>
      <w:r>
        <w:rPr>
          <w:rFonts w:hint="eastAsia" w:eastAsia="宋体" w:cs="Times New Roman"/>
          <w:szCs w:val="21"/>
        </w:rPr>
        <w:t>B</w:t>
      </w:r>
      <w:r>
        <w:rPr>
          <w:rFonts w:eastAsia="宋体" w:cs="Times New Roman"/>
          <w:szCs w:val="21"/>
        </w:rPr>
        <w:t xml:space="preserve">ills of </w:t>
      </w:r>
      <w:r>
        <w:rPr>
          <w:rFonts w:hint="eastAsia" w:eastAsia="宋体" w:cs="Times New Roman"/>
          <w:szCs w:val="21"/>
        </w:rPr>
        <w:t>L</w:t>
      </w:r>
      <w:r>
        <w:rPr>
          <w:rFonts w:eastAsia="宋体" w:cs="Times New Roman"/>
          <w:szCs w:val="21"/>
        </w:rPr>
        <w:t>ading marked “Freight to Collect” (FOB)</w:t>
      </w:r>
      <w:r>
        <w:rPr>
          <w:rFonts w:hint="eastAsia" w:eastAsia="宋体" w:cs="Times New Roman"/>
          <w:szCs w:val="21"/>
        </w:rPr>
        <w:t xml:space="preserve"> or </w:t>
      </w:r>
      <w:r>
        <w:rPr>
          <w:rFonts w:eastAsia="宋体" w:cs="Times New Roman"/>
          <w:szCs w:val="21"/>
        </w:rPr>
        <w:t>“Freight Prepaid” (CIF and CFR), Contract No. and shipping mark</w:t>
      </w:r>
      <w:r>
        <w:rPr>
          <w:rFonts w:hint="eastAsia" w:eastAsia="宋体" w:cs="Times New Roman"/>
          <w:szCs w:val="21"/>
        </w:rPr>
        <w:t>s</w:t>
      </w:r>
      <w:r>
        <w:rPr>
          <w:rFonts w:eastAsia="宋体" w:cs="Times New Roman"/>
          <w:szCs w:val="21"/>
        </w:rPr>
        <w:t xml:space="preserve"> made out to order and blank endorsed, notifying the Buyer with typing its complete address and telephone number. </w:t>
      </w:r>
    </w:p>
    <w:p>
      <w:pPr>
        <w:tabs>
          <w:tab w:val="left" w:pos="54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right="4" w:rightChars="2" w:firstLine="420" w:firstLineChars="200"/>
        <w:rPr>
          <w:rFonts w:eastAsia="宋体" w:cs="Times New Roman"/>
          <w:szCs w:val="21"/>
        </w:rPr>
      </w:pPr>
      <w:r>
        <w:rPr>
          <w:rFonts w:eastAsia="宋体" w:cs="Times New Roman"/>
          <w:szCs w:val="21"/>
        </w:rPr>
        <w:t>b.</w:t>
      </w:r>
      <w:r>
        <w:rPr>
          <w:rFonts w:hint="eastAsia" w:eastAsia="宋体" w:cs="Times New Roman"/>
          <w:szCs w:val="21"/>
        </w:rPr>
        <w:t xml:space="preserve"> I</w:t>
      </w:r>
      <w:r>
        <w:rPr>
          <w:rFonts w:eastAsia="宋体" w:cs="Times New Roman"/>
          <w:szCs w:val="21"/>
        </w:rPr>
        <w:t xml:space="preserve">n case of airfreight: One original and one copy of </w:t>
      </w:r>
      <w:r>
        <w:rPr>
          <w:rFonts w:hint="eastAsia" w:eastAsia="宋体" w:cs="Times New Roman"/>
          <w:szCs w:val="21"/>
        </w:rPr>
        <w:t>A</w:t>
      </w:r>
      <w:r>
        <w:rPr>
          <w:rFonts w:eastAsia="宋体" w:cs="Times New Roman"/>
          <w:szCs w:val="21"/>
        </w:rPr>
        <w:t xml:space="preserve">irway </w:t>
      </w:r>
      <w:r>
        <w:rPr>
          <w:rFonts w:hint="eastAsia" w:eastAsia="宋体" w:cs="Times New Roman"/>
          <w:szCs w:val="21"/>
        </w:rPr>
        <w:t>B</w:t>
      </w:r>
      <w:r>
        <w:rPr>
          <w:rFonts w:eastAsia="宋体" w:cs="Times New Roman"/>
          <w:szCs w:val="21"/>
        </w:rPr>
        <w:t>ill marked “Freight to Collect” (FCA)</w:t>
      </w:r>
      <w:r>
        <w:rPr>
          <w:rFonts w:hint="eastAsia" w:eastAsia="宋体" w:cs="Times New Roman"/>
          <w:szCs w:val="21"/>
        </w:rPr>
        <w:t xml:space="preserve"> or </w:t>
      </w:r>
      <w:r>
        <w:rPr>
          <w:rFonts w:eastAsia="宋体" w:cs="Times New Roman"/>
          <w:szCs w:val="21"/>
        </w:rPr>
        <w:t>“Freight Prepaid” (CIP &amp; CPT</w:t>
      </w:r>
      <w:r>
        <w:rPr>
          <w:rFonts w:hint="eastAsia" w:eastAsia="宋体" w:cs="Times New Roman"/>
          <w:szCs w:val="21"/>
        </w:rPr>
        <w:t>)</w:t>
      </w:r>
      <w:r>
        <w:rPr>
          <w:rFonts w:eastAsia="宋体" w:cs="Times New Roman"/>
          <w:szCs w:val="21"/>
        </w:rPr>
        <w:t xml:space="preserve">, Contract No. and shipping marks and consigned to the Buyer.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 xml:space="preserve">10.2 Commercial </w:t>
      </w:r>
      <w:r>
        <w:rPr>
          <w:rFonts w:eastAsia="宋体" w:cs="Times New Roman"/>
          <w:szCs w:val="21"/>
        </w:rPr>
        <w:t>Invoice signed in five originals indicating Contract No. and shipping mark</w:t>
      </w:r>
      <w:r>
        <w:rPr>
          <w:rFonts w:hint="eastAsia" w:eastAsia="宋体" w:cs="Times New Roman"/>
          <w:szCs w:val="21"/>
        </w:rPr>
        <w:t>s</w:t>
      </w:r>
      <w:r>
        <w:rPr>
          <w:rFonts w:eastAsia="宋体" w:cs="Times New Roman"/>
          <w:szCs w:val="21"/>
        </w:rPr>
        <w:t xml:space="preserve"> (In case of more than one shipping mark</w:t>
      </w:r>
      <w:r>
        <w:rPr>
          <w:rFonts w:hint="eastAsia" w:eastAsia="宋体" w:cs="Times New Roman"/>
          <w:szCs w:val="21"/>
        </w:rPr>
        <w:t>s</w:t>
      </w:r>
      <w:r>
        <w:rPr>
          <w:rFonts w:eastAsia="宋体" w:cs="Times New Roman"/>
          <w:szCs w:val="21"/>
        </w:rPr>
        <w:t>, the invoice shall be issued separately), made out in details as per th</w:t>
      </w:r>
      <w:r>
        <w:rPr>
          <w:rFonts w:hint="eastAsia" w:eastAsia="宋体" w:cs="Times New Roman"/>
          <w:szCs w:val="21"/>
        </w:rPr>
        <w:t xml:space="preserve">is </w:t>
      </w:r>
      <w:r>
        <w:rPr>
          <w:rFonts w:eastAsia="宋体" w:cs="Times New Roman"/>
          <w:szCs w:val="21"/>
        </w:rPr>
        <w:t>Contract.</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 xml:space="preserve">10.3 </w:t>
      </w:r>
      <w:r>
        <w:rPr>
          <w:rFonts w:eastAsia="宋体" w:cs="Times New Roman"/>
          <w:szCs w:val="21"/>
        </w:rPr>
        <w:t>Packing List in three originals issued by the manufacturer with indication of net</w:t>
      </w:r>
      <w:r>
        <w:rPr>
          <w:rFonts w:hint="eastAsia" w:eastAsia="宋体" w:cs="Times New Roman"/>
          <w:szCs w:val="21"/>
        </w:rPr>
        <w:t xml:space="preserve"> weight, </w:t>
      </w:r>
      <w:r>
        <w:rPr>
          <w:rFonts w:eastAsia="宋体" w:cs="Times New Roman"/>
          <w:szCs w:val="21"/>
        </w:rPr>
        <w:t xml:space="preserve">gross weight, number of packages, itemized list of contents of each package and date of corresponding invoice.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 xml:space="preserve">10.4 </w:t>
      </w:r>
      <w:r>
        <w:rPr>
          <w:rFonts w:eastAsia="宋体" w:cs="Times New Roman"/>
          <w:szCs w:val="21"/>
        </w:rPr>
        <w:t>Certificate(s) of Quality and Quantity</w:t>
      </w:r>
      <w:r>
        <w:rPr>
          <w:rFonts w:hint="eastAsia" w:eastAsia="宋体" w:cs="Times New Roman"/>
          <w:szCs w:val="21"/>
        </w:rPr>
        <w:t xml:space="preserve"> each</w:t>
      </w:r>
      <w:r>
        <w:rPr>
          <w:rFonts w:eastAsia="宋体" w:cs="Times New Roman"/>
          <w:szCs w:val="21"/>
        </w:rPr>
        <w:t xml:space="preserve"> in </w:t>
      </w:r>
      <w:r>
        <w:rPr>
          <w:rFonts w:hint="eastAsia" w:eastAsia="宋体" w:cs="Times New Roman"/>
          <w:szCs w:val="21"/>
        </w:rPr>
        <w:t>three</w:t>
      </w:r>
      <w:r>
        <w:rPr>
          <w:rFonts w:eastAsia="宋体" w:cs="Times New Roman"/>
          <w:szCs w:val="21"/>
        </w:rPr>
        <w:t xml:space="preserve"> originals issued by the manufacturer.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 xml:space="preserve">10.5 </w:t>
      </w:r>
      <w:r>
        <w:rPr>
          <w:rFonts w:eastAsia="宋体" w:cs="Times New Roman"/>
          <w:szCs w:val="21"/>
        </w:rPr>
        <w:t xml:space="preserve">One copy of </w:t>
      </w:r>
      <w:r>
        <w:rPr>
          <w:rFonts w:hint="eastAsia" w:eastAsia="宋体" w:cs="Times New Roman"/>
          <w:szCs w:val="21"/>
        </w:rPr>
        <w:t>F</w:t>
      </w:r>
      <w:r>
        <w:rPr>
          <w:rFonts w:eastAsia="宋体" w:cs="Times New Roman"/>
          <w:szCs w:val="21"/>
        </w:rPr>
        <w:t>ax to the Buyer advising</w:t>
      </w:r>
      <w:r>
        <w:rPr>
          <w:rFonts w:hint="eastAsia" w:eastAsia="宋体" w:cs="Times New Roman"/>
          <w:szCs w:val="21"/>
        </w:rPr>
        <w:t xml:space="preserve"> </w:t>
      </w:r>
      <w:r>
        <w:rPr>
          <w:rFonts w:eastAsia="宋体" w:cs="Times New Roman"/>
          <w:szCs w:val="21"/>
        </w:rPr>
        <w:t>shipment</w:t>
      </w:r>
      <w:r>
        <w:rPr>
          <w:rFonts w:hint="eastAsia" w:eastAsia="宋体" w:cs="Times New Roman"/>
          <w:szCs w:val="21"/>
        </w:rPr>
        <w:t xml:space="preserve"> details</w:t>
      </w:r>
      <w:r>
        <w:rPr>
          <w:rFonts w:eastAsia="宋体" w:cs="Times New Roman"/>
          <w:szCs w:val="21"/>
        </w:rPr>
        <w:t xml:space="preserve"> within two days after shipment as per the stipulations of Clause 12</w:t>
      </w:r>
      <w:r>
        <w:rPr>
          <w:rFonts w:hint="eastAsia" w:eastAsia="宋体" w:cs="Times New Roman"/>
          <w:szCs w:val="21"/>
        </w:rPr>
        <w:t>.2 of this Contract.</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 xml:space="preserve">10.6 </w:t>
      </w:r>
      <w:r>
        <w:rPr>
          <w:rFonts w:eastAsia="宋体" w:cs="Times New Roman"/>
          <w:szCs w:val="21"/>
        </w:rPr>
        <w:t>In case of CIF Terms: Insurance Policy or Certificate in one original and two copies covering 110% value of Commodities shipped against All R</w:t>
      </w:r>
      <w:r>
        <w:rPr>
          <w:rFonts w:hint="eastAsia" w:eastAsia="宋体" w:cs="Times New Roman"/>
          <w:szCs w:val="21"/>
        </w:rPr>
        <w:t>isks and War Risk</w:t>
      </w:r>
      <w:r>
        <w:rPr>
          <w:rFonts w:eastAsia="宋体" w:cs="Times New Roman"/>
          <w:szCs w:val="21"/>
        </w:rPr>
        <w:t xml:space="preserve">.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 xml:space="preserve">10.7 </w:t>
      </w:r>
      <w:r>
        <w:rPr>
          <w:rFonts w:eastAsia="宋体" w:cs="Times New Roman"/>
          <w:szCs w:val="21"/>
        </w:rPr>
        <w:t xml:space="preserve">Photostat copy of effective </w:t>
      </w:r>
      <w:r>
        <w:rPr>
          <w:rFonts w:hint="eastAsia" w:eastAsia="宋体" w:cs="Times New Roman"/>
          <w:szCs w:val="21"/>
        </w:rPr>
        <w:t>E</w:t>
      </w:r>
      <w:r>
        <w:rPr>
          <w:rFonts w:eastAsia="宋体" w:cs="Times New Roman"/>
          <w:szCs w:val="21"/>
        </w:rPr>
        <w:t xml:space="preserve">xport </w:t>
      </w:r>
      <w:r>
        <w:rPr>
          <w:rFonts w:hint="eastAsia" w:eastAsia="宋体" w:cs="Times New Roman"/>
          <w:szCs w:val="21"/>
        </w:rPr>
        <w:t>L</w:t>
      </w:r>
      <w:r>
        <w:rPr>
          <w:rFonts w:eastAsia="宋体" w:cs="Times New Roman"/>
          <w:szCs w:val="21"/>
        </w:rPr>
        <w:t xml:space="preserve">icense issued by the relevant authorities of the Seller’s country, or one of supplier’s </w:t>
      </w:r>
      <w:r>
        <w:rPr>
          <w:rFonts w:hint="eastAsia" w:eastAsia="宋体" w:cs="Times New Roman"/>
          <w:szCs w:val="21"/>
        </w:rPr>
        <w:t>S</w:t>
      </w:r>
      <w:r>
        <w:rPr>
          <w:rFonts w:eastAsia="宋体" w:cs="Times New Roman"/>
          <w:szCs w:val="21"/>
        </w:rPr>
        <w:t xml:space="preserve">tatement certifying that no </w:t>
      </w:r>
      <w:r>
        <w:rPr>
          <w:rFonts w:hint="eastAsia" w:eastAsia="宋体" w:cs="Times New Roman"/>
          <w:szCs w:val="21"/>
        </w:rPr>
        <w:t>E</w:t>
      </w:r>
      <w:r>
        <w:rPr>
          <w:rFonts w:eastAsia="宋体" w:cs="Times New Roman"/>
          <w:szCs w:val="21"/>
        </w:rPr>
        <w:t xml:space="preserve">xport </w:t>
      </w:r>
      <w:r>
        <w:rPr>
          <w:rFonts w:hint="eastAsia" w:eastAsia="宋体" w:cs="Times New Roman"/>
          <w:szCs w:val="21"/>
        </w:rPr>
        <w:t>L</w:t>
      </w:r>
      <w:r>
        <w:rPr>
          <w:rFonts w:eastAsia="宋体" w:cs="Times New Roman"/>
          <w:szCs w:val="21"/>
        </w:rPr>
        <w:t xml:space="preserve">icense is required.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10.</w:t>
      </w:r>
      <w:r>
        <w:rPr>
          <w:rFonts w:eastAsia="宋体" w:cs="Times New Roman"/>
          <w:szCs w:val="21"/>
        </w:rPr>
        <w:t xml:space="preserve">8 Certificate of Origin in one original </w:t>
      </w:r>
      <w:r>
        <w:rPr>
          <w:rFonts w:hint="eastAsia" w:eastAsia="宋体" w:cs="Times New Roman"/>
          <w:szCs w:val="21"/>
        </w:rPr>
        <w:t xml:space="preserve">and </w:t>
      </w:r>
      <w:r>
        <w:rPr>
          <w:rFonts w:eastAsia="宋体" w:cs="Times New Roman"/>
          <w:szCs w:val="21"/>
        </w:rPr>
        <w:t>two copies issued by authorized government institution of the Manufacturer's country.</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10.9Proforma Invoice covering the total Contract price in 5 originals.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10.10The Seller shall submit the originals of following documents to the Buyer by </w:t>
      </w:r>
      <w:r>
        <w:rPr>
          <w:rFonts w:hint="eastAsia" w:eastAsia="宋体" w:cs="Times New Roman"/>
          <w:szCs w:val="21"/>
        </w:rPr>
        <w:t>courier</w:t>
      </w:r>
      <w:r>
        <w:rPr>
          <w:rFonts w:eastAsia="宋体" w:cs="Times New Roman"/>
          <w:szCs w:val="21"/>
        </w:rPr>
        <w:t xml:space="preserve"> before arrival of shipment: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a. If woods are used for packaging including pallets, stow woods, chuck, support and so on, a Statement of Wooden Packaging issued by the Seller indicating that all woods is stamped with IPPC mark and compliant with ISPM 15 regulation</w:t>
      </w:r>
      <w:r>
        <w:rPr>
          <w:rFonts w:hint="eastAsia" w:eastAsia="宋体" w:cs="Times New Roman"/>
          <w:szCs w:val="21"/>
        </w:rPr>
        <w:t>, or</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b. If the packages are not wooden materials, a Statement of Non-wooden Materials Packing issued by the Seller shall be provided.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In case the Statement is not in accordance with facts, which is found by sampling inspection made by the </w:t>
      </w:r>
      <w:r>
        <w:rPr>
          <w:rFonts w:hint="eastAsia" w:eastAsia="宋体" w:cs="Times New Roman"/>
          <w:szCs w:val="21"/>
        </w:rPr>
        <w:t>C</w:t>
      </w:r>
      <w:r>
        <w:rPr>
          <w:rFonts w:eastAsia="宋体" w:cs="Times New Roman"/>
          <w:szCs w:val="21"/>
        </w:rPr>
        <w:t xml:space="preserve">hinese inspection and quarantine organization, or the required documents are not provided with the shipment, the Seller shall bear all expenses and consequences incurred thereof.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b/>
          <w:szCs w:val="21"/>
        </w:rPr>
      </w:pPr>
      <w:r>
        <w:rPr>
          <w:rFonts w:eastAsia="宋体" w:cs="Times New Roman"/>
          <w:szCs w:val="21"/>
        </w:rPr>
        <w:t xml:space="preserve">The number and contents of the documents shall be complete and correct. If the Buyer fails to pass the Customs and take over the Commodities in time due to the Seller not having provided the documents specified as above, all losses shall be borne by the Seller. The Buyer's name with its complete address and telephone number shall be printed on Bill of Lading or Airway Bill, otherwise the Seller shall be responsible for the losses arising thereof.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rPr>
          <w:rFonts w:eastAsia="宋体" w:cs="Times New Roman"/>
          <w:b/>
          <w:szCs w:val="21"/>
        </w:rPr>
      </w:pPr>
      <w:r>
        <w:rPr>
          <w:rFonts w:eastAsia="宋体" w:cs="Times New Roman"/>
          <w:b/>
          <w:szCs w:val="21"/>
        </w:rPr>
        <w:t>11.  SHIPMENT:</w:t>
      </w:r>
    </w:p>
    <w:p>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56" w:afterLines="50"/>
        <w:ind w:firstLine="420" w:firstLineChars="200"/>
        <w:rPr>
          <w:rFonts w:eastAsia="宋体" w:cs="Times New Roman"/>
          <w:szCs w:val="21"/>
        </w:rPr>
      </w:pPr>
      <w:r>
        <w:rPr>
          <w:rFonts w:hint="eastAsia" w:eastAsia="宋体" w:cs="Times New Roman"/>
          <w:szCs w:val="21"/>
        </w:rPr>
        <w:t xml:space="preserve">11.1 </w:t>
      </w:r>
      <w:r>
        <w:rPr>
          <w:rFonts w:eastAsia="宋体" w:cs="Times New Roman"/>
          <w:szCs w:val="21"/>
        </w:rPr>
        <w:t>In case of FOB/FCA Terms:</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a.</w:t>
      </w:r>
      <w:r>
        <w:rPr>
          <w:rFonts w:hint="eastAsia" w:eastAsia="宋体" w:cs="Times New Roman"/>
          <w:szCs w:val="21"/>
        </w:rPr>
        <w:t xml:space="preserve"> </w:t>
      </w:r>
      <w:r>
        <w:rPr>
          <w:rFonts w:eastAsia="宋体" w:cs="Times New Roman"/>
          <w:szCs w:val="21"/>
        </w:rPr>
        <w:t>The Seller shall send to the Buyer a Shipment Advice by fax specified in Clause 12</w:t>
      </w:r>
      <w:r>
        <w:rPr>
          <w:rFonts w:hint="eastAsia" w:eastAsia="宋体" w:cs="Times New Roman"/>
          <w:szCs w:val="21"/>
        </w:rPr>
        <w:t xml:space="preserve">.1 of this Contract </w:t>
      </w:r>
      <w:r>
        <w:rPr>
          <w:rFonts w:eastAsia="宋体" w:cs="Times New Roman"/>
          <w:szCs w:val="21"/>
        </w:rPr>
        <w:t xml:space="preserve">in order for the Buyer to book shipping space.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b. Booking of shipping space shall be attended to by the Buyer or its agent.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c. The Buyer or its agent shall send to the Seller 10 days before the estimated date of arrival of the vessel at the port of shipment, a preliminary </w:t>
      </w:r>
      <w:r>
        <w:rPr>
          <w:rFonts w:hint="eastAsia" w:eastAsia="宋体" w:cs="Times New Roman"/>
          <w:szCs w:val="21"/>
        </w:rPr>
        <w:t xml:space="preserve">Notice </w:t>
      </w:r>
      <w:r>
        <w:rPr>
          <w:rFonts w:eastAsia="宋体" w:cs="Times New Roman"/>
          <w:szCs w:val="21"/>
        </w:rPr>
        <w:t xml:space="preserve">indicating the name of vessel, estimated date of loading, Contract No. for the Seller to arrange shipment. The Seller is requested to get in close contact with the Buyer. When it becomes necessary to change the carrying vessel or in the event of its arrival having to be advanced or delayed, the Buyer or its agent shall advise the Seller in time.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630" w:firstLineChars="300"/>
        <w:rPr>
          <w:rFonts w:eastAsia="宋体" w:cs="Times New Roman"/>
          <w:szCs w:val="21"/>
        </w:rPr>
      </w:pPr>
      <w:r>
        <w:rPr>
          <w:rFonts w:eastAsia="宋体" w:cs="Times New Roman"/>
          <w:szCs w:val="21"/>
        </w:rPr>
        <w:t xml:space="preserve">Should the vessel fail to arrive at the port of loading within 30 days after the arrival date advised by the Buyer, the Buyer shall bear the storage and insurance expenses incurred from the 3lst day.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d. The Seller shall be liable for any dead freight or demurrage, should it happen that they have failed to have the Commodities ready for loading after the carrying vessel has arrived at the port of shipment on time.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e. The Seller shall bear all expenses and risks of the Commodities before it passes over the vessel's rail and is released from the tackle. After it has passed over the vessel's rail and been released from the tackle, all expenses of the Commodities shall be for the Buyer's account.</w:t>
      </w:r>
      <w:r>
        <w:rPr>
          <w:rFonts w:eastAsia="宋体" w:cs="Times New Roman"/>
          <w:szCs w:val="21"/>
        </w:rPr>
        <w:tab/>
      </w:r>
    </w:p>
    <w:p>
      <w:pPr>
        <w:tabs>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56" w:afterLines="50"/>
        <w:ind w:firstLine="420" w:firstLineChars="200"/>
        <w:rPr>
          <w:rFonts w:eastAsia="宋体" w:cs="Times New Roman"/>
          <w:szCs w:val="21"/>
        </w:rPr>
      </w:pPr>
      <w:r>
        <w:rPr>
          <w:rFonts w:hint="eastAsia" w:eastAsia="宋体" w:cs="Times New Roman"/>
          <w:szCs w:val="21"/>
        </w:rPr>
        <w:t xml:space="preserve">11.2 </w:t>
      </w:r>
      <w:r>
        <w:rPr>
          <w:rFonts w:eastAsia="宋体" w:cs="Times New Roman"/>
          <w:szCs w:val="21"/>
        </w:rPr>
        <w:t>In case of CFR (CPT)/CIF (CIP) Terms:</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a. The Seller shall ship the Commodities within the time of shipment from the port of shipment to the port of destination. Transshipment is not allowed. Whereas transshipment has happened, all the expenses and costs occurred thereof shall be borne by the Seller. On-deck shipment is not allowed. The </w:t>
      </w:r>
      <w:r>
        <w:rPr>
          <w:rFonts w:hint="eastAsia" w:eastAsia="宋体" w:cs="Times New Roman"/>
          <w:szCs w:val="21"/>
        </w:rPr>
        <w:t>contract</w:t>
      </w:r>
      <w:r>
        <w:rPr>
          <w:rFonts w:eastAsia="宋体" w:cs="Times New Roman"/>
          <w:szCs w:val="21"/>
        </w:rPr>
        <w:t>ed Commodities shall not be carried by a vessel flying the flag of the country which the Buyer</w:t>
      </w:r>
      <w:r>
        <w:rPr>
          <w:rFonts w:hint="eastAsia" w:eastAsia="宋体" w:cs="Times New Roman"/>
          <w:szCs w:val="21"/>
        </w:rPr>
        <w:t xml:space="preserve"> </w:t>
      </w:r>
      <w:r>
        <w:rPr>
          <w:rFonts w:eastAsia="宋体" w:cs="Times New Roman"/>
          <w:szCs w:val="21"/>
        </w:rPr>
        <w:t xml:space="preserve">can not accept. The age of vessel should not exceed 15 years.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b. In case the Commodities are to be dispatched by airfreight/parcel post, the Seller shall, 30 days before the time of </w:t>
      </w:r>
      <w:r>
        <w:rPr>
          <w:rFonts w:hint="eastAsia" w:eastAsia="宋体" w:cs="Times New Roman"/>
          <w:szCs w:val="21"/>
        </w:rPr>
        <w:t>shipment</w:t>
      </w:r>
      <w:r>
        <w:rPr>
          <w:rFonts w:eastAsia="宋体" w:cs="Times New Roman"/>
          <w:szCs w:val="21"/>
        </w:rPr>
        <w:t xml:space="preserve"> as stipulated in Clause 5</w:t>
      </w:r>
      <w:r>
        <w:rPr>
          <w:rFonts w:hint="eastAsia" w:eastAsia="宋体" w:cs="Times New Roman"/>
          <w:szCs w:val="21"/>
        </w:rPr>
        <w:t xml:space="preserve"> of this Contract</w:t>
      </w:r>
      <w:r>
        <w:rPr>
          <w:rFonts w:eastAsia="宋体" w:cs="Times New Roman"/>
          <w:szCs w:val="21"/>
        </w:rPr>
        <w:t>, inform the Buyer by fax of the contents specified in Clause 12</w:t>
      </w:r>
      <w:r>
        <w:rPr>
          <w:rFonts w:hint="eastAsia" w:eastAsia="宋体" w:cs="Times New Roman"/>
          <w:szCs w:val="21"/>
        </w:rPr>
        <w:t>.1 of the Contract</w:t>
      </w:r>
      <w:r>
        <w:rPr>
          <w:rFonts w:eastAsia="宋体" w:cs="Times New Roman"/>
          <w:szCs w:val="21"/>
        </w:rPr>
        <w:t>. The Seller shall also, immediately after dispatch of the Commodities, notify the Buyer according to the stipulations of Clause 12</w:t>
      </w:r>
      <w:r>
        <w:rPr>
          <w:rFonts w:hint="eastAsia" w:eastAsia="宋体" w:cs="Times New Roman"/>
          <w:szCs w:val="21"/>
        </w:rPr>
        <w:t xml:space="preserve">.2of this Contract </w:t>
      </w:r>
      <w:r>
        <w:rPr>
          <w:rFonts w:eastAsia="宋体" w:cs="Times New Roman"/>
          <w:szCs w:val="21"/>
        </w:rPr>
        <w:t xml:space="preserve">so as for the Buyer to arrange insurance and Customs clearance in time. </w:t>
      </w:r>
    </w:p>
    <w:p>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56" w:afterLines="50"/>
        <w:rPr>
          <w:rFonts w:eastAsia="宋体" w:cs="Times New Roman"/>
          <w:b/>
          <w:szCs w:val="21"/>
        </w:rPr>
      </w:pPr>
      <w:r>
        <w:rPr>
          <w:rFonts w:eastAsia="宋体" w:cs="Times New Roman"/>
          <w:b/>
          <w:szCs w:val="21"/>
        </w:rPr>
        <w:t>12.  SHIPPING</w:t>
      </w:r>
      <w:r>
        <w:rPr>
          <w:rFonts w:hint="eastAsia" w:eastAsia="宋体" w:cs="Times New Roman"/>
          <w:b/>
          <w:szCs w:val="21"/>
        </w:rPr>
        <w:t xml:space="preserve"> </w:t>
      </w:r>
      <w:r>
        <w:rPr>
          <w:rFonts w:eastAsia="宋体" w:cs="Times New Roman"/>
          <w:b/>
          <w:szCs w:val="21"/>
        </w:rPr>
        <w:t>ADVICE:</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 xml:space="preserve">12.1 </w:t>
      </w:r>
      <w:r>
        <w:rPr>
          <w:rFonts w:eastAsia="宋体" w:cs="Times New Roman"/>
          <w:szCs w:val="21"/>
        </w:rPr>
        <w:t>For the following purposes, the Seller shall, 40 days before the date of shipment specified in Clause 5 of th</w:t>
      </w:r>
      <w:r>
        <w:rPr>
          <w:rFonts w:hint="eastAsia" w:eastAsia="宋体" w:cs="Times New Roman"/>
          <w:szCs w:val="21"/>
        </w:rPr>
        <w:t xml:space="preserve">is </w:t>
      </w:r>
      <w:r>
        <w:rPr>
          <w:rFonts w:eastAsia="宋体" w:cs="Times New Roman"/>
          <w:szCs w:val="21"/>
        </w:rPr>
        <w:t xml:space="preserve">Contract, advise the Buyer by fax of the Contract No., Commodities, quantity, value, </w:t>
      </w:r>
      <w:r>
        <w:rPr>
          <w:rFonts w:hint="eastAsia" w:eastAsia="宋体" w:cs="Times New Roman"/>
          <w:szCs w:val="21"/>
        </w:rPr>
        <w:t xml:space="preserve">number </w:t>
      </w:r>
      <w:r>
        <w:rPr>
          <w:rFonts w:eastAsia="宋体" w:cs="Times New Roman"/>
          <w:szCs w:val="21"/>
        </w:rPr>
        <w:t>of package, gross weight, measurement and date of readiness at the port of shipment. If any package of the weight is above 9 metric tons and dimensions reach or exceed 12 meters in length, 2.7 meters in width, 3 meters in height, the Seller shall advise the Buyer of the weight and measurement of each package 50 days before dispatch of the Commodities. The details of inflammable and dangerous Commodities, if any, shall also be indicated:</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a. Under Letter of Credit specified in Clause 9 </w:t>
      </w:r>
      <w:r>
        <w:rPr>
          <w:rFonts w:hint="eastAsia" w:eastAsia="宋体" w:cs="Times New Roman"/>
          <w:szCs w:val="21"/>
        </w:rPr>
        <w:t>.1 of this Contract</w:t>
      </w:r>
      <w:r>
        <w:rPr>
          <w:rFonts w:eastAsia="宋体" w:cs="Times New Roman"/>
          <w:szCs w:val="21"/>
        </w:rPr>
        <w:t>, to request the opening of L/C.</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b. In case of FOB terms, for the Buyer to book shipping space.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c. For the Buyer to make sure its inland transportation upon receiving the above mentioned advice. If the weight and dimensions of any package reach or exceed those described in </w:t>
      </w:r>
      <w:r>
        <w:rPr>
          <w:rFonts w:hint="eastAsia" w:eastAsia="宋体" w:cs="Times New Roman"/>
          <w:szCs w:val="21"/>
        </w:rPr>
        <w:t>clause 12.1 of this Contract</w:t>
      </w:r>
      <w:r>
        <w:rPr>
          <w:rFonts w:eastAsia="宋体" w:cs="Times New Roman"/>
          <w:szCs w:val="21"/>
        </w:rPr>
        <w:t xml:space="preserve">, the Buyer may request the Seller to take measures to suit for the Buyer's inland transportation.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d. If the Seller fails to fulfill the above mentioned stipulations, all the losses shall be borne by the Seller.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12.2</w:t>
      </w:r>
      <w:r>
        <w:rPr>
          <w:rFonts w:eastAsia="宋体" w:cs="Times New Roman"/>
          <w:szCs w:val="21"/>
        </w:rPr>
        <w:t xml:space="preserve"> The Seller shall, within two days after the completion of the loading of the Commodities, advise by fax the Buyer of the Contract No., Commodities, quantity, number of package, invoice value, gross weight, name of vessel, date of sailing and </w:t>
      </w:r>
      <w:r>
        <w:rPr>
          <w:rFonts w:hint="eastAsia" w:eastAsia="宋体" w:cs="Times New Roman"/>
          <w:szCs w:val="21"/>
        </w:rPr>
        <w:t>B</w:t>
      </w:r>
      <w:r>
        <w:rPr>
          <w:rFonts w:eastAsia="宋体" w:cs="Times New Roman"/>
          <w:szCs w:val="21"/>
        </w:rPr>
        <w:t>ill</w:t>
      </w:r>
      <w:r>
        <w:rPr>
          <w:rFonts w:hint="eastAsia" w:eastAsia="宋体" w:cs="Times New Roman"/>
          <w:szCs w:val="21"/>
        </w:rPr>
        <w:t>s</w:t>
      </w:r>
      <w:r>
        <w:rPr>
          <w:rFonts w:eastAsia="宋体" w:cs="Times New Roman"/>
          <w:szCs w:val="21"/>
        </w:rPr>
        <w:t xml:space="preserve"> of </w:t>
      </w:r>
      <w:r>
        <w:rPr>
          <w:rFonts w:hint="eastAsia" w:eastAsia="宋体" w:cs="Times New Roman"/>
          <w:szCs w:val="21"/>
        </w:rPr>
        <w:t>L</w:t>
      </w:r>
      <w:r>
        <w:rPr>
          <w:rFonts w:eastAsia="宋体" w:cs="Times New Roman"/>
          <w:szCs w:val="21"/>
        </w:rPr>
        <w:t xml:space="preserve">ading number (in case of sea freight) or air lines, flight number and </w:t>
      </w:r>
      <w:r>
        <w:rPr>
          <w:rFonts w:hint="eastAsia" w:eastAsia="宋体" w:cs="Times New Roman"/>
          <w:szCs w:val="21"/>
        </w:rPr>
        <w:t>A</w:t>
      </w:r>
      <w:r>
        <w:rPr>
          <w:rFonts w:eastAsia="宋体" w:cs="Times New Roman"/>
          <w:szCs w:val="21"/>
        </w:rPr>
        <w:t xml:space="preserve">irway </w:t>
      </w:r>
      <w:r>
        <w:rPr>
          <w:rFonts w:hint="eastAsia" w:eastAsia="宋体" w:cs="Times New Roman"/>
          <w:szCs w:val="21"/>
        </w:rPr>
        <w:t>B</w:t>
      </w:r>
      <w:r>
        <w:rPr>
          <w:rFonts w:eastAsia="宋体" w:cs="Times New Roman"/>
          <w:szCs w:val="21"/>
        </w:rPr>
        <w:t>ill number (in case of air freight), and estimated date of arrival etc.. The details of inflammable and dangerous Commodities, if any, shall also be indicated. In case the Buyer fails to arrange insurance and Customs clearance timely due to the Seller not having informed in time, all losses shall be borne by the Seller.</w:t>
      </w:r>
    </w:p>
    <w:p>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spacing w:after="156" w:afterLines="50"/>
        <w:rPr>
          <w:rFonts w:eastAsia="宋体" w:cs="Times New Roman"/>
          <w:bCs/>
          <w:szCs w:val="21"/>
        </w:rPr>
      </w:pPr>
      <w:r>
        <w:rPr>
          <w:rFonts w:eastAsia="宋体" w:cs="Times New Roman"/>
          <w:b/>
          <w:szCs w:val="21"/>
        </w:rPr>
        <w:t>13.</w:t>
      </w:r>
      <w:r>
        <w:rPr>
          <w:rFonts w:hint="eastAsia" w:eastAsia="宋体" w:cs="Times New Roman"/>
          <w:b/>
          <w:szCs w:val="21"/>
        </w:rPr>
        <w:t xml:space="preserve"> </w:t>
      </w:r>
      <w:r>
        <w:rPr>
          <w:rFonts w:eastAsia="宋体" w:cs="Times New Roman"/>
          <w:b/>
          <w:szCs w:val="21"/>
        </w:rPr>
        <w:t>TECHNICAL DOCUMENTATION:</w:t>
      </w:r>
      <w:r>
        <w:rPr>
          <w:rFonts w:eastAsia="宋体" w:cs="Times New Roman"/>
          <w:szCs w:val="21"/>
          <w:u w:val="single"/>
        </w:rPr>
        <w:t>( as per Technical Appendix )</w:t>
      </w:r>
    </w:p>
    <w:p>
      <w:pPr>
        <w:tabs>
          <w:tab w:val="left" w:pos="0"/>
        </w:tabs>
        <w:snapToGrid w:val="0"/>
        <w:spacing w:after="156" w:afterLines="50"/>
        <w:ind w:firstLine="420" w:firstLineChars="200"/>
        <w:rPr>
          <w:rFonts w:eastAsia="宋体" w:cs="Times New Roman"/>
          <w:szCs w:val="21"/>
        </w:rPr>
      </w:pPr>
      <w:r>
        <w:rPr>
          <w:rFonts w:eastAsia="宋体" w:cs="Times New Roman"/>
          <w:szCs w:val="21"/>
        </w:rPr>
        <w:t xml:space="preserve">All </w:t>
      </w:r>
      <w:r>
        <w:rPr>
          <w:rFonts w:hint="eastAsia" w:eastAsia="宋体" w:cs="Times New Roman"/>
          <w:szCs w:val="21"/>
        </w:rPr>
        <w:t>T</w:t>
      </w:r>
      <w:r>
        <w:rPr>
          <w:rFonts w:eastAsia="宋体" w:cs="Times New Roman"/>
          <w:szCs w:val="21"/>
        </w:rPr>
        <w:t xml:space="preserve">echnical </w:t>
      </w:r>
      <w:r>
        <w:rPr>
          <w:rFonts w:hint="eastAsia" w:eastAsia="宋体" w:cs="Times New Roman"/>
          <w:szCs w:val="21"/>
        </w:rPr>
        <w:t>D</w:t>
      </w:r>
      <w:r>
        <w:rPr>
          <w:rFonts w:eastAsia="宋体" w:cs="Times New Roman"/>
          <w:szCs w:val="21"/>
        </w:rPr>
        <w:t>ocumentation provided by the Seller to the Buyer shall be written in English or Chinese. The content and delivery schedule of the Technical Documentation are detailed in “</w:t>
      </w:r>
      <w:r>
        <w:rPr>
          <w:rFonts w:eastAsia="宋体" w:cs="Times New Roman"/>
          <w:szCs w:val="21"/>
          <w:u w:val="single"/>
        </w:rPr>
        <w:t>Drawings &amp; Submittal Schedule</w:t>
      </w:r>
      <w:r>
        <w:rPr>
          <w:rFonts w:eastAsia="宋体" w:cs="Times New Roman"/>
          <w:szCs w:val="21"/>
        </w:rPr>
        <w:t>” as Part __ of the Technical Appendix of this Contract. The Technical Documentation shall be delivered to the E</w:t>
      </w:r>
      <w:r>
        <w:rPr>
          <w:rFonts w:hint="eastAsia" w:eastAsia="宋体" w:cs="Times New Roman"/>
          <w:szCs w:val="21"/>
        </w:rPr>
        <w:t xml:space="preserve">nd </w:t>
      </w:r>
      <w:r>
        <w:rPr>
          <w:rFonts w:eastAsia="宋体" w:cs="Times New Roman"/>
          <w:szCs w:val="21"/>
        </w:rPr>
        <w:t>U</w:t>
      </w:r>
      <w:r>
        <w:rPr>
          <w:rFonts w:hint="eastAsia" w:eastAsia="宋体" w:cs="Times New Roman"/>
          <w:szCs w:val="21"/>
        </w:rPr>
        <w:t>ser</w:t>
      </w:r>
      <w:r>
        <w:rPr>
          <w:rFonts w:eastAsia="宋体" w:cs="Times New Roman"/>
          <w:szCs w:val="21"/>
        </w:rPr>
        <w:t xml:space="preserve"> by C</w:t>
      </w:r>
      <w:r>
        <w:rPr>
          <w:rFonts w:hint="eastAsia" w:eastAsia="宋体" w:cs="Times New Roman"/>
          <w:szCs w:val="21"/>
        </w:rPr>
        <w:t>ourier w</w:t>
      </w:r>
      <w:r>
        <w:rPr>
          <w:rFonts w:eastAsia="宋体" w:cs="Times New Roman"/>
          <w:szCs w:val="21"/>
        </w:rPr>
        <w:t>ithin three (3) working days after dispatching each lot of the Technical Documentation, the Seller shall notify the Buyer and E</w:t>
      </w:r>
      <w:r>
        <w:rPr>
          <w:rFonts w:hint="eastAsia" w:eastAsia="宋体" w:cs="Times New Roman"/>
          <w:szCs w:val="21"/>
        </w:rPr>
        <w:t xml:space="preserve">nd </w:t>
      </w:r>
      <w:r>
        <w:rPr>
          <w:rFonts w:eastAsia="宋体" w:cs="Times New Roman"/>
          <w:szCs w:val="21"/>
        </w:rPr>
        <w:t>U</w:t>
      </w:r>
      <w:r>
        <w:rPr>
          <w:rFonts w:hint="eastAsia" w:eastAsia="宋体" w:cs="Times New Roman"/>
          <w:szCs w:val="21"/>
        </w:rPr>
        <w:t>ser</w:t>
      </w:r>
      <w:r>
        <w:rPr>
          <w:rFonts w:eastAsia="宋体" w:cs="Times New Roman"/>
          <w:szCs w:val="21"/>
        </w:rPr>
        <w:t xml:space="preserve"> by fax or email. In case of any loss, shortage or damage of the Technical Documentation prior to its arrival at the </w:t>
      </w:r>
      <w:r>
        <w:rPr>
          <w:rFonts w:hint="eastAsia" w:eastAsia="宋体" w:cs="Times New Roman"/>
          <w:szCs w:val="21"/>
        </w:rPr>
        <w:t>E</w:t>
      </w:r>
      <w:r>
        <w:rPr>
          <w:rFonts w:eastAsia="宋体" w:cs="Times New Roman"/>
          <w:szCs w:val="21"/>
        </w:rPr>
        <w:t xml:space="preserve">nd </w:t>
      </w:r>
      <w:r>
        <w:rPr>
          <w:rFonts w:hint="eastAsia" w:eastAsia="宋体" w:cs="Times New Roman"/>
          <w:szCs w:val="21"/>
        </w:rPr>
        <w:t>U</w:t>
      </w:r>
      <w:r>
        <w:rPr>
          <w:rFonts w:eastAsia="宋体" w:cs="Times New Roman"/>
          <w:szCs w:val="21"/>
        </w:rPr>
        <w:t xml:space="preserve">ser’s place, the Seller shall make the replacement and/or resending free of charge to the </w:t>
      </w:r>
      <w:r>
        <w:rPr>
          <w:rFonts w:hint="eastAsia" w:eastAsia="宋体" w:cs="Times New Roman"/>
          <w:szCs w:val="21"/>
        </w:rPr>
        <w:t>E</w:t>
      </w:r>
      <w:r>
        <w:rPr>
          <w:rFonts w:eastAsia="宋体" w:cs="Times New Roman"/>
          <w:szCs w:val="21"/>
        </w:rPr>
        <w:t xml:space="preserve">nd </w:t>
      </w:r>
      <w:r>
        <w:rPr>
          <w:rFonts w:hint="eastAsia" w:eastAsia="宋体" w:cs="Times New Roman"/>
          <w:szCs w:val="21"/>
        </w:rPr>
        <w:t>U</w:t>
      </w:r>
      <w:r>
        <w:rPr>
          <w:rFonts w:eastAsia="宋体" w:cs="Times New Roman"/>
          <w:szCs w:val="21"/>
        </w:rPr>
        <w:t>ser within ten (10) days after receiving the Buyer’s notification. Until documentation is fully supplied, th</w:t>
      </w:r>
      <w:r>
        <w:rPr>
          <w:rFonts w:hint="eastAsia" w:eastAsia="宋体" w:cs="Times New Roman"/>
          <w:szCs w:val="21"/>
        </w:rPr>
        <w:t xml:space="preserve">is </w:t>
      </w:r>
      <w:r>
        <w:rPr>
          <w:rFonts w:eastAsia="宋体" w:cs="Times New Roman"/>
          <w:szCs w:val="21"/>
        </w:rPr>
        <w:t xml:space="preserve">Contract will not be considered complete and final payment may be delayed. </w:t>
      </w:r>
    </w:p>
    <w:p>
      <w:pPr>
        <w:tabs>
          <w:tab w:val="left" w:pos="0"/>
        </w:tabs>
        <w:snapToGrid w:val="0"/>
        <w:spacing w:after="156" w:afterLines="50"/>
        <w:rPr>
          <w:rFonts w:eastAsia="宋体" w:cs="Times New Roman"/>
          <w:b/>
          <w:szCs w:val="21"/>
        </w:rPr>
      </w:pPr>
      <w:r>
        <w:rPr>
          <w:rFonts w:eastAsia="宋体" w:cs="Times New Roman"/>
          <w:b/>
          <w:szCs w:val="21"/>
        </w:rPr>
        <w:t>14.</w:t>
      </w:r>
      <w:r>
        <w:rPr>
          <w:rFonts w:hint="eastAsia" w:eastAsia="宋体" w:cs="Times New Roman"/>
          <w:b/>
          <w:szCs w:val="21"/>
        </w:rPr>
        <w:t xml:space="preserve"> </w:t>
      </w:r>
      <w:r>
        <w:rPr>
          <w:rFonts w:eastAsia="宋体" w:cs="Times New Roman"/>
          <w:b/>
          <w:szCs w:val="21"/>
        </w:rPr>
        <w:t>GUARANTEE OF QUALITY:</w:t>
      </w:r>
    </w:p>
    <w:p>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right="4" w:rightChars="2" w:firstLine="420" w:firstLineChars="200"/>
        <w:rPr>
          <w:rFonts w:eastAsia="宋体" w:cs="Times New Roman"/>
          <w:szCs w:val="21"/>
        </w:rPr>
      </w:pPr>
      <w:r>
        <w:rPr>
          <w:rFonts w:eastAsia="宋体" w:cs="Times New Roman"/>
          <w:szCs w:val="21"/>
        </w:rPr>
        <w:t xml:space="preserve">The Seller guarantees that the Commodities hereof be made of the best materials with first class workmanship, brand new and unused, and comply in all respects with the quality, performance and specifications stipulated in this </w:t>
      </w:r>
      <w:r>
        <w:rPr>
          <w:rFonts w:hint="eastAsia" w:eastAsia="宋体" w:cs="Times New Roman"/>
          <w:szCs w:val="21"/>
        </w:rPr>
        <w:t>Contract</w:t>
      </w:r>
      <w:r>
        <w:rPr>
          <w:rFonts w:eastAsia="宋体" w:cs="Times New Roman"/>
          <w:szCs w:val="21"/>
        </w:rPr>
        <w:t xml:space="preserve"> and conform to the technical manuals of the Commodities</w:t>
      </w:r>
      <w:r>
        <w:rPr>
          <w:rFonts w:hint="eastAsia" w:eastAsia="宋体" w:cs="Times New Roman"/>
          <w:szCs w:val="21"/>
        </w:rPr>
        <w:t xml:space="preserve"> c</w:t>
      </w:r>
      <w:r>
        <w:rPr>
          <w:rFonts w:eastAsia="宋体" w:cs="Times New Roman"/>
          <w:szCs w:val="21"/>
        </w:rPr>
        <w:t xml:space="preserve">ontracted. The guarantee period shall be 24 months counting from the date on which the Commodities arrive at the port of destination, and or 12 months counting from the date of final site Acceptance Certificate, whichever occurs first. </w:t>
      </w:r>
    </w:p>
    <w:p>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right="4" w:rightChars="2"/>
        <w:rPr>
          <w:rFonts w:eastAsia="宋体" w:cs="Times New Roman"/>
          <w:bCs/>
          <w:szCs w:val="21"/>
        </w:rPr>
      </w:pPr>
      <w:r>
        <w:rPr>
          <w:rFonts w:eastAsia="宋体" w:cs="Times New Roman"/>
          <w:b/>
          <w:szCs w:val="21"/>
        </w:rPr>
        <w:t>15.</w:t>
      </w:r>
      <w:r>
        <w:rPr>
          <w:rFonts w:hint="eastAsia" w:eastAsia="宋体" w:cs="Times New Roman"/>
          <w:b/>
          <w:szCs w:val="21"/>
        </w:rPr>
        <w:t xml:space="preserve"> </w:t>
      </w:r>
      <w:r>
        <w:rPr>
          <w:rFonts w:eastAsia="宋体" w:cs="Times New Roman"/>
          <w:b/>
          <w:szCs w:val="21"/>
        </w:rPr>
        <w:t>INSPECTION:</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15.1</w:t>
      </w:r>
      <w:r>
        <w:rPr>
          <w:rFonts w:eastAsia="宋体" w:cs="Times New Roman"/>
          <w:szCs w:val="21"/>
        </w:rPr>
        <w:t xml:space="preserve"> The manufacturer shall, before making delivery, make a precise and comprehensive inspection of the Commodities as regard to the quality, specifications, performance and quantity/weight and issue </w:t>
      </w:r>
      <w:r>
        <w:rPr>
          <w:rFonts w:hint="eastAsia" w:eastAsia="宋体" w:cs="Times New Roman"/>
          <w:szCs w:val="21"/>
        </w:rPr>
        <w:t>C</w:t>
      </w:r>
      <w:r>
        <w:rPr>
          <w:rFonts w:eastAsia="宋体" w:cs="Times New Roman"/>
          <w:szCs w:val="21"/>
        </w:rPr>
        <w:t>ertificates as required in Clause 10</w:t>
      </w:r>
      <w:r>
        <w:rPr>
          <w:rFonts w:hint="eastAsia" w:eastAsia="宋体" w:cs="Times New Roman"/>
          <w:szCs w:val="21"/>
        </w:rPr>
        <w:t xml:space="preserve">.4of this Contract </w:t>
      </w:r>
      <w:r>
        <w:rPr>
          <w:rFonts w:eastAsia="宋体" w:cs="Times New Roman"/>
          <w:szCs w:val="21"/>
        </w:rPr>
        <w:t>certifying that the Commodities are in conformity with the stipulations of th</w:t>
      </w:r>
      <w:r>
        <w:rPr>
          <w:rFonts w:hint="eastAsia" w:eastAsia="宋体" w:cs="Times New Roman"/>
          <w:szCs w:val="21"/>
        </w:rPr>
        <w:t xml:space="preserve">e </w:t>
      </w:r>
      <w:r>
        <w:rPr>
          <w:rFonts w:eastAsia="宋体" w:cs="Times New Roman"/>
          <w:szCs w:val="21"/>
        </w:rPr>
        <w:t xml:space="preserve">Contract. The </w:t>
      </w:r>
      <w:r>
        <w:rPr>
          <w:rFonts w:hint="eastAsia" w:eastAsia="宋体" w:cs="Times New Roman"/>
          <w:szCs w:val="21"/>
        </w:rPr>
        <w:t>C</w:t>
      </w:r>
      <w:r>
        <w:rPr>
          <w:rFonts w:eastAsia="宋体" w:cs="Times New Roman"/>
          <w:szCs w:val="21"/>
        </w:rPr>
        <w:t xml:space="preserve">ertificates shall form an integral part of the documentation to be presented to the </w:t>
      </w:r>
      <w:r>
        <w:rPr>
          <w:rFonts w:hint="eastAsia" w:eastAsia="宋体" w:cs="Times New Roman"/>
          <w:szCs w:val="21"/>
        </w:rPr>
        <w:t xml:space="preserve">paying </w:t>
      </w:r>
      <w:r>
        <w:rPr>
          <w:rFonts w:eastAsia="宋体" w:cs="Times New Roman"/>
          <w:szCs w:val="21"/>
        </w:rPr>
        <w:t>bank for negotiation</w:t>
      </w:r>
      <w:r>
        <w:rPr>
          <w:rFonts w:hint="eastAsia" w:eastAsia="宋体" w:cs="Times New Roman"/>
          <w:szCs w:val="21"/>
        </w:rPr>
        <w:t xml:space="preserve"> </w:t>
      </w:r>
      <w:r>
        <w:rPr>
          <w:rFonts w:eastAsia="宋体" w:cs="Times New Roman"/>
          <w:szCs w:val="21"/>
        </w:rPr>
        <w:t xml:space="preserve">but shall not be considered as final in respect of quality, specifications, performance and quantity/weight. Particulars and results of the test carried out by the manufacturer must be shown in a </w:t>
      </w:r>
      <w:r>
        <w:rPr>
          <w:rFonts w:hint="eastAsia" w:eastAsia="宋体" w:cs="Times New Roman"/>
          <w:szCs w:val="21"/>
        </w:rPr>
        <w:t>S</w:t>
      </w:r>
      <w:r>
        <w:rPr>
          <w:rFonts w:eastAsia="宋体" w:cs="Times New Roman"/>
          <w:szCs w:val="21"/>
        </w:rPr>
        <w:t>tatement which has to be attached to the Quality Certificate.</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15.2</w:t>
      </w:r>
      <w:r>
        <w:rPr>
          <w:rFonts w:eastAsia="宋体" w:cs="Times New Roman"/>
          <w:szCs w:val="21"/>
        </w:rPr>
        <w:t xml:space="preserve"> After arrival of the Commodities at the plant site, the Buyer shall apply to China Entry-Exit Inspection and Quarantine Bureau (CIQ) for a preliminary inspection in respect of the quality, specifications and quantity/weight of the Commodities and an Inspection Certificate shall be issued therefore. If discrepancies are found by CIQ regarding specifications or the quantity or both, except when the responsibilities lie with insurance company or shipping company, the Buyer shall, within 90 days after arrival of the Commodities at the plant site, have the right to reject the Commodities or to claim against the Seller.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hint="eastAsia" w:eastAsia="宋体" w:cs="Times New Roman"/>
          <w:szCs w:val="21"/>
        </w:rPr>
        <w:t>15.3</w:t>
      </w:r>
      <w:r>
        <w:rPr>
          <w:rFonts w:eastAsia="宋体" w:cs="Times New Roman"/>
          <w:szCs w:val="21"/>
        </w:rPr>
        <w:t xml:space="preserve"> Should the quality and specifications of the Commodities be not in conformity with this Contract, or should the Commodities prove defective within the guarantee period stipulated in Clause 14 </w:t>
      </w:r>
      <w:r>
        <w:rPr>
          <w:rFonts w:hint="eastAsia" w:eastAsia="宋体" w:cs="Times New Roman"/>
          <w:szCs w:val="21"/>
        </w:rPr>
        <w:t xml:space="preserve">of this Contract </w:t>
      </w:r>
      <w:r>
        <w:rPr>
          <w:rFonts w:eastAsia="宋体" w:cs="Times New Roman"/>
          <w:szCs w:val="21"/>
        </w:rPr>
        <w:t>for any reason, including latent defect or the use of unsuitable materials, the Buyer shall arrange for a survey to be carried out by CIQ, and have the right to claim against the Seller on the strength of the Inspection Certificate.</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56" w:afterLines="50"/>
        <w:rPr>
          <w:rFonts w:eastAsia="宋体" w:cs="Times New Roman"/>
          <w:b/>
          <w:bCs/>
          <w:szCs w:val="21"/>
        </w:rPr>
      </w:pPr>
      <w:r>
        <w:rPr>
          <w:rFonts w:eastAsia="宋体" w:cs="Times New Roman"/>
          <w:b/>
          <w:szCs w:val="21"/>
        </w:rPr>
        <w:t>16. CLAIMS:</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Within 90 days after the arrival of the Commodities at destination, should the quality, specifications or quantity be found not in conformity with the stipulations of th</w:t>
      </w:r>
      <w:r>
        <w:rPr>
          <w:rFonts w:hint="eastAsia" w:eastAsia="宋体" w:cs="Times New Roman"/>
          <w:szCs w:val="21"/>
        </w:rPr>
        <w:t>is Contract</w:t>
      </w:r>
      <w:r>
        <w:rPr>
          <w:rFonts w:eastAsia="宋体" w:cs="Times New Roman"/>
          <w:szCs w:val="21"/>
        </w:rPr>
        <w:t>, the Buyer shall, on the strength of the Inspection Certificate issued by C</w:t>
      </w:r>
      <w:r>
        <w:rPr>
          <w:rFonts w:hint="eastAsia" w:eastAsia="宋体" w:cs="Times New Roman"/>
          <w:szCs w:val="21"/>
        </w:rPr>
        <w:t>IQ</w:t>
      </w:r>
      <w:r>
        <w:rPr>
          <w:rFonts w:eastAsia="宋体" w:cs="Times New Roman"/>
          <w:szCs w:val="21"/>
        </w:rPr>
        <w:t>, have the right to claim for replacement with new Commodities, or for compensation, and all the expenses (such as inspection charges, freight, insurance premium, storage and loading and unloading charges, Customs service charges and customs duties, etc. for returning the Commodities to the Seller and for sending the replacements or short-delivered Commodities to the End User’s plant site) shall be borne by the Seller. As regard to quality, the Seller shall guarantee that if, within the quality guarantee period, damages occur in the course of operation by reason of inferior quality of bad material or bad workmanship, the Buyer shall notify the Seller immediately in writing and file a claim supported by the Inspection Certificate issued by local branch of C</w:t>
      </w:r>
      <w:r>
        <w:rPr>
          <w:rFonts w:hint="eastAsia" w:eastAsia="宋体" w:cs="Times New Roman"/>
          <w:szCs w:val="21"/>
        </w:rPr>
        <w:t>IQ</w:t>
      </w:r>
      <w:r>
        <w:rPr>
          <w:rFonts w:eastAsia="宋体" w:cs="Times New Roman"/>
          <w:szCs w:val="21"/>
        </w:rPr>
        <w:t xml:space="preserv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The Certificate so issued shall be accepted as the base of a claim. The Seller, in accordance with the Buyer's claim, shall be responsible for the immediate elimination of the defect(s), complete or partial replacement of the Commodities or shall devaluate the Commodities according to the state of defect(s). Where necessary, the Buyer shall be at liberty to eliminate the defect(s) himself at the Seller's expenses. If the Seller fails to answer the Buyer within one month after receipt of the aforesaid claim, the claim shall be regarded as having been accepted by the Seller.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17.  FORCE MAJEURE:</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The Seller shall not be held responsible for the </w:t>
      </w:r>
      <w:bookmarkStart w:id="1" w:name="OLE_LINK4"/>
      <w:r>
        <w:rPr>
          <w:rFonts w:eastAsia="宋体" w:cs="Times New Roman"/>
          <w:szCs w:val="21"/>
        </w:rPr>
        <w:t>delay in shipment</w:t>
      </w:r>
      <w:bookmarkEnd w:id="1"/>
      <w:r>
        <w:rPr>
          <w:rFonts w:eastAsia="宋体" w:cs="Times New Roman"/>
          <w:szCs w:val="21"/>
        </w:rPr>
        <w:t xml:space="preserve"> or non</w:t>
      </w:r>
      <w:r>
        <w:rPr>
          <w:rFonts w:hint="eastAsia" w:eastAsia="宋体" w:cs="Times New Roman"/>
          <w:szCs w:val="21"/>
        </w:rPr>
        <w:t xml:space="preserve"> </w:t>
      </w:r>
      <w:r>
        <w:rPr>
          <w:rFonts w:eastAsia="宋体" w:cs="Times New Roman"/>
          <w:szCs w:val="21"/>
        </w:rPr>
        <w:t xml:space="preserve">delivery of the Commodities due to Force Majeure such as war, serious fire, flood, typhoon and earthquakes or other events agreed upon by both parties, which might occur during the process of manufacturing or in the course of loading or transit. The Seller shall advise the Buyer immediately of the occurrence mentioned above and within fourteen </w:t>
      </w:r>
      <w:r>
        <w:rPr>
          <w:rFonts w:hint="eastAsia" w:eastAsia="宋体" w:cs="Times New Roman"/>
          <w:szCs w:val="21"/>
        </w:rPr>
        <w:t xml:space="preserve">(14) </w:t>
      </w:r>
      <w:r>
        <w:rPr>
          <w:rFonts w:eastAsia="宋体" w:cs="Times New Roman"/>
          <w:szCs w:val="21"/>
        </w:rPr>
        <w:t xml:space="preserve">days thereafter, the Seller shall send by courier to the Buyer for their acceptance a </w:t>
      </w:r>
      <w:r>
        <w:rPr>
          <w:rFonts w:hint="eastAsia" w:eastAsia="宋体" w:cs="Times New Roman"/>
          <w:szCs w:val="21"/>
        </w:rPr>
        <w:t>C</w:t>
      </w:r>
      <w:r>
        <w:rPr>
          <w:rFonts w:eastAsia="宋体" w:cs="Times New Roman"/>
          <w:szCs w:val="21"/>
        </w:rPr>
        <w:t>ertificate of the accident issued by the competent government authorities where the accident occurs as evidence thereof.</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Under such circumstances, the Seller, however, is still under the obligation to take all necessary measures to expedite the delivery of the Commodities. In case the accident lasts for more than 10 weeks, the Buyer shall have the right to cancel </w:t>
      </w:r>
      <w:r>
        <w:rPr>
          <w:rFonts w:hint="eastAsia" w:eastAsia="宋体" w:cs="Times New Roman"/>
          <w:szCs w:val="21"/>
        </w:rPr>
        <w:t>this Contract</w:t>
      </w:r>
      <w:r>
        <w:rPr>
          <w:rFonts w:eastAsia="宋体" w:cs="Times New Roman"/>
          <w:szCs w:val="21"/>
        </w:rPr>
        <w:t>.</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 xml:space="preserve">18.  LATE DELIVERY AND LIQUIDATED DAMAGES: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18.1 Should the Seller fails to make delivery on time any or all of the </w:t>
      </w:r>
      <w:r>
        <w:rPr>
          <w:rFonts w:hint="eastAsia" w:eastAsia="宋体" w:cs="Times New Roman"/>
          <w:szCs w:val="21"/>
        </w:rPr>
        <w:t>Commodities</w:t>
      </w:r>
      <w:r>
        <w:rPr>
          <w:rFonts w:eastAsia="宋体" w:cs="Times New Roman"/>
          <w:szCs w:val="21"/>
        </w:rPr>
        <w:t xml:space="preserve"> specified in th</w:t>
      </w:r>
      <w:r>
        <w:rPr>
          <w:rFonts w:hint="eastAsia" w:eastAsia="宋体" w:cs="Times New Roman"/>
          <w:szCs w:val="21"/>
        </w:rPr>
        <w:t>is Contract</w:t>
      </w:r>
      <w:r>
        <w:rPr>
          <w:rFonts w:eastAsia="宋体" w:cs="Times New Roman"/>
          <w:szCs w:val="21"/>
        </w:rPr>
        <w:t xml:space="preserve">, with exception of Force Majeure </w:t>
      </w:r>
      <w:r>
        <w:rPr>
          <w:rFonts w:hint="eastAsia" w:eastAsia="宋体" w:cs="Times New Roman"/>
          <w:szCs w:val="21"/>
        </w:rPr>
        <w:t>C</w:t>
      </w:r>
      <w:r>
        <w:rPr>
          <w:rFonts w:eastAsia="宋体" w:cs="Times New Roman"/>
          <w:szCs w:val="21"/>
        </w:rPr>
        <w:t>lause of th</w:t>
      </w:r>
      <w:r>
        <w:rPr>
          <w:rFonts w:hint="eastAsia" w:eastAsia="宋体" w:cs="Times New Roman"/>
          <w:szCs w:val="21"/>
        </w:rPr>
        <w:t>e Contract</w:t>
      </w:r>
      <w:r>
        <w:rPr>
          <w:rFonts w:eastAsia="宋体" w:cs="Times New Roman"/>
          <w:szCs w:val="21"/>
        </w:rPr>
        <w:t>, the Buyer shall, without prejudice to its other remedies under th</w:t>
      </w:r>
      <w:r>
        <w:rPr>
          <w:rFonts w:hint="eastAsia" w:eastAsia="宋体" w:cs="Times New Roman"/>
          <w:szCs w:val="21"/>
        </w:rPr>
        <w:t xml:space="preserve">e </w:t>
      </w:r>
      <w:r>
        <w:rPr>
          <w:rFonts w:eastAsia="宋体" w:cs="Times New Roman"/>
          <w:szCs w:val="21"/>
        </w:rPr>
        <w:t xml:space="preserve">Contract, deduct liquidated damages from any due payments to the Seller.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18.2 The rate of liquidated damages is charged at 1% for every week. Odd days less than seven days but more than three days should be counted as one week. The total liquidated damages for late delivery shall not exceed 10% of the total value of the Commodities involved in the late delivery.</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18.3 The rate of liquidated damages for technical documents is charged at 0.2% of total Contract price for every week. Odd days less than seven days but more than three days should be counted as one week. The total liquidated damages for late delivery of technical documents shall not exceed 2% of the total Contract price.</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18.4 Total liquidated damages for late delivery as specified in </w:t>
      </w:r>
      <w:r>
        <w:rPr>
          <w:rFonts w:hint="eastAsia" w:eastAsia="宋体" w:cs="Times New Roman"/>
          <w:szCs w:val="21"/>
        </w:rPr>
        <w:t>C</w:t>
      </w:r>
      <w:r>
        <w:rPr>
          <w:rFonts w:eastAsia="宋体" w:cs="Times New Roman"/>
          <w:szCs w:val="21"/>
        </w:rPr>
        <w:t xml:space="preserve">lause 18.2 </w:t>
      </w:r>
      <w:r>
        <w:rPr>
          <w:rFonts w:hint="eastAsia" w:eastAsia="宋体" w:cs="Times New Roman"/>
          <w:szCs w:val="21"/>
        </w:rPr>
        <w:t xml:space="preserve">and </w:t>
      </w:r>
      <w:r>
        <w:rPr>
          <w:rFonts w:eastAsia="宋体" w:cs="Times New Roman"/>
          <w:szCs w:val="21"/>
        </w:rPr>
        <w:t xml:space="preserve">18.3 </w:t>
      </w:r>
      <w:r>
        <w:rPr>
          <w:rFonts w:hint="eastAsia" w:eastAsia="宋体" w:cs="Times New Roman"/>
          <w:szCs w:val="21"/>
        </w:rPr>
        <w:t xml:space="preserve">of this Contract </w:t>
      </w:r>
      <w:r>
        <w:rPr>
          <w:rFonts w:eastAsia="宋体" w:cs="Times New Roman"/>
          <w:szCs w:val="21"/>
        </w:rPr>
        <w:t xml:space="preserve">shall not exceed 12% of the total Contract price. Once the maximum amount is reached, the Buyer shall have the right to cancel the Contract and the Seller, in spite of the cancellation, shall still pay the aforesaid liquidated damages to the Buyer without delay.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19.  ARBITRATION:</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ind w:firstLine="420" w:firstLineChars="200"/>
        <w:rPr>
          <w:rFonts w:eastAsia="宋体" w:cs="Times New Roman"/>
          <w:szCs w:val="21"/>
        </w:rPr>
      </w:pPr>
      <w:r>
        <w:rPr>
          <w:rFonts w:eastAsia="宋体" w:cs="Times New Roman"/>
          <w:szCs w:val="21"/>
        </w:rPr>
        <w:t xml:space="preserve">All disputes in connection with this </w:t>
      </w:r>
      <w:r>
        <w:rPr>
          <w:rFonts w:hint="eastAsia" w:eastAsia="宋体" w:cs="Times New Roman"/>
          <w:szCs w:val="21"/>
        </w:rPr>
        <w:t>Contract</w:t>
      </w:r>
      <w:r>
        <w:rPr>
          <w:rFonts w:eastAsia="宋体" w:cs="Times New Roman"/>
          <w:szCs w:val="21"/>
        </w:rPr>
        <w:t xml:space="preserve"> or the execution thereof shall be settled friendly through negotiations. In case no settlement can be reached, the case may then be submitted for arbitration to China International Economic and Trade Arbitration Commission in accordance with the arbitral rules promulgated by the said Arbitration Commission. The arbitration shall take place in Beijing and the decision of the Arbitration Commission shall be final and binding upon both parties. Arbitration fee shall be borne by the losing party. </w:t>
      </w:r>
      <w:r>
        <w:rPr>
          <w:rFonts w:eastAsia="宋体" w:cs="Arial"/>
          <w:spacing w:val="2"/>
          <w:szCs w:val="21"/>
        </w:rPr>
        <w:t>In the course of arbitration, the Contract shall be executed continuously by both parties except those under arbitration.</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20.  EFFECTIVENESS OF CONTRACT:</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56" w:afterLines="50"/>
        <w:ind w:firstLine="420" w:firstLineChars="200"/>
        <w:rPr>
          <w:rFonts w:eastAsia="宋体" w:cs="Times New Roman"/>
          <w:szCs w:val="21"/>
        </w:rPr>
      </w:pPr>
      <w:r>
        <w:rPr>
          <w:rFonts w:eastAsia="宋体" w:cs="Times New Roman"/>
          <w:szCs w:val="21"/>
        </w:rPr>
        <w:t xml:space="preserve">This </w:t>
      </w:r>
      <w:r>
        <w:rPr>
          <w:rFonts w:hint="eastAsia" w:eastAsia="宋体" w:cs="Times New Roman"/>
          <w:szCs w:val="21"/>
        </w:rPr>
        <w:t>Contract</w:t>
      </w:r>
      <w:r>
        <w:rPr>
          <w:rFonts w:eastAsia="宋体" w:cs="Times New Roman"/>
          <w:szCs w:val="21"/>
        </w:rPr>
        <w:t xml:space="preserve"> shall come into force from the date of signature of the</w:t>
      </w:r>
      <w:r>
        <w:rPr>
          <w:rFonts w:hint="eastAsia" w:eastAsia="宋体" w:cs="Times New Roman"/>
          <w:szCs w:val="21"/>
        </w:rPr>
        <w:t xml:space="preserve"> Contract</w:t>
      </w:r>
      <w:r>
        <w:rPr>
          <w:rFonts w:eastAsia="宋体" w:cs="Times New Roman"/>
          <w:szCs w:val="21"/>
        </w:rPr>
        <w:t xml:space="preserve"> by both parties.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21.  TAXES AND DUTIES</w:t>
      </w:r>
      <w:r>
        <w:rPr>
          <w:rFonts w:hint="eastAsia" w:eastAsia="宋体" w:cs="Times New Roman"/>
          <w:b/>
          <w:szCs w:val="21"/>
        </w:rPr>
        <w:t>:</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21.1 All taxes in connection with the execution of this </w:t>
      </w:r>
      <w:r>
        <w:rPr>
          <w:rFonts w:hint="eastAsia" w:eastAsia="宋体" w:cs="Times New Roman"/>
          <w:szCs w:val="21"/>
        </w:rPr>
        <w:t>Contract</w:t>
      </w:r>
      <w:r>
        <w:rPr>
          <w:rFonts w:eastAsia="宋体" w:cs="Times New Roman"/>
          <w:szCs w:val="21"/>
        </w:rPr>
        <w:t xml:space="preserve"> levied by the Chinese Government on the Buyer in accordance with the tax laws in effect shall be borne by the Buyer.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21.2 All taxes arising outside of China in connection with the execution of this Contract shall be borne by the Seller.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156" w:afterLines="50"/>
        <w:ind w:firstLine="420" w:firstLineChars="200"/>
        <w:rPr>
          <w:rFonts w:eastAsia="宋体" w:cs="Times New Roman"/>
          <w:szCs w:val="21"/>
        </w:rPr>
      </w:pPr>
      <w:r>
        <w:rPr>
          <w:rFonts w:eastAsia="宋体" w:cs="Times New Roman"/>
          <w:szCs w:val="21"/>
        </w:rPr>
        <w:t xml:space="preserve">21.3 All taxes in connection with the execution of this Contract levied by the Chinese Government on the Seller in accordance with the tax laws in effect shall be borne by the Seller. </w:t>
      </w:r>
    </w:p>
    <w:p>
      <w:pPr>
        <w:numPr>
          <w:ilvl w:val="0"/>
          <w:numId w:val="3"/>
        </w:num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ind w:left="720" w:hanging="720"/>
        <w:rPr>
          <w:rFonts w:eastAsia="宋体" w:cs="Times New Roman"/>
          <w:b/>
          <w:szCs w:val="21"/>
        </w:rPr>
      </w:pPr>
      <w:r>
        <w:rPr>
          <w:rFonts w:eastAsia="宋体" w:cs="Times New Roman"/>
          <w:b/>
          <w:szCs w:val="21"/>
        </w:rPr>
        <w:t>SPECIAL PROVISIONS:</w:t>
      </w:r>
    </w:p>
    <w:p>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ind w:firstLine="420" w:firstLineChars="200"/>
        <w:rPr>
          <w:rFonts w:eastAsia="宋体" w:cs="Times New Roman"/>
          <w:szCs w:val="21"/>
        </w:rPr>
      </w:pPr>
      <w:r>
        <w:rPr>
          <w:rFonts w:hint="eastAsia" w:eastAsia="宋体" w:cs="Times New Roman"/>
          <w:szCs w:val="21"/>
        </w:rPr>
        <w:t xml:space="preserve">22.1 </w:t>
      </w:r>
      <w:r>
        <w:rPr>
          <w:rFonts w:eastAsia="宋体" w:cs="Times New Roman"/>
          <w:szCs w:val="21"/>
        </w:rPr>
        <w:t>Unless otherwise stipulated in this Contract, the terms and conditions of th</w:t>
      </w:r>
      <w:r>
        <w:rPr>
          <w:rFonts w:hint="eastAsia" w:eastAsia="宋体" w:cs="Times New Roman"/>
          <w:szCs w:val="21"/>
        </w:rPr>
        <w:t xml:space="preserve">e </w:t>
      </w:r>
      <w:r>
        <w:rPr>
          <w:rFonts w:eastAsia="宋体" w:cs="Times New Roman"/>
          <w:szCs w:val="21"/>
        </w:rPr>
        <w:t xml:space="preserve">Contract shall be interpreted in accordance with INCOTERMS 2000 provided by International Chamber of Commerce. </w:t>
      </w:r>
    </w:p>
    <w:p>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ind w:firstLine="420" w:firstLineChars="200"/>
        <w:rPr>
          <w:rFonts w:eastAsia="宋体" w:cs="Times New Roman"/>
          <w:szCs w:val="21"/>
        </w:rPr>
      </w:pPr>
      <w:r>
        <w:rPr>
          <w:rFonts w:hint="eastAsia" w:eastAsia="宋体" w:cs="Times New Roman"/>
          <w:szCs w:val="21"/>
        </w:rPr>
        <w:t xml:space="preserve">22.2 </w:t>
      </w:r>
      <w:r>
        <w:rPr>
          <w:rFonts w:eastAsia="宋体" w:cs="Times New Roman"/>
          <w:szCs w:val="21"/>
        </w:rPr>
        <w:t xml:space="preserve">The Technical Service fee is fixed until the completion of work and would not vary along with the increase or decrease of the actual service days. </w:t>
      </w:r>
    </w:p>
    <w:p>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ind w:firstLine="420" w:firstLineChars="200"/>
        <w:rPr>
          <w:rFonts w:eastAsia="宋体" w:cs="Times New Roman"/>
          <w:szCs w:val="21"/>
        </w:rPr>
      </w:pPr>
      <w:r>
        <w:rPr>
          <w:rFonts w:hint="eastAsia" w:eastAsia="宋体" w:cs="Times New Roman"/>
          <w:szCs w:val="21"/>
        </w:rPr>
        <w:t xml:space="preserve">22.3 </w:t>
      </w:r>
      <w:r>
        <w:rPr>
          <w:rFonts w:eastAsia="宋体" w:cs="Times New Roman"/>
          <w:szCs w:val="21"/>
        </w:rPr>
        <w:t>The delivery of the</w:t>
      </w:r>
      <w:r>
        <w:rPr>
          <w:rFonts w:hint="eastAsia" w:eastAsia="宋体" w:cs="Times New Roman"/>
          <w:szCs w:val="21"/>
        </w:rPr>
        <w:t xml:space="preserve"> T</w:t>
      </w:r>
      <w:r>
        <w:rPr>
          <w:rFonts w:eastAsia="宋体" w:cs="Times New Roman"/>
          <w:szCs w:val="21"/>
        </w:rPr>
        <w:t xml:space="preserve">echnical </w:t>
      </w:r>
      <w:r>
        <w:rPr>
          <w:rFonts w:hint="eastAsia" w:eastAsia="宋体" w:cs="Times New Roman"/>
          <w:szCs w:val="21"/>
        </w:rPr>
        <w:t>D</w:t>
      </w:r>
      <w:r>
        <w:rPr>
          <w:rFonts w:eastAsia="宋体" w:cs="Times New Roman"/>
          <w:szCs w:val="21"/>
        </w:rPr>
        <w:t>ocumentation should be strictly in accordance with the delivery schedule stipulated in Technical Appendix (Monthly Progress Report shall be provided if requested by Buyer).</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ind w:firstLine="420" w:firstLineChars="200"/>
        <w:rPr>
          <w:rFonts w:eastAsia="宋体" w:cs="Times New Roman"/>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ind w:firstLine="420" w:firstLineChars="200"/>
        <w:rPr>
          <w:rFonts w:eastAsia="宋体" w:cs="Times New Roman"/>
          <w:szCs w:val="21"/>
        </w:rPr>
      </w:pPr>
      <w:r>
        <w:rPr>
          <w:rFonts w:eastAsia="宋体" w:cs="Times New Roman"/>
          <w:szCs w:val="21"/>
        </w:rPr>
        <w:t xml:space="preserve">IN WITNESS THEREOF, this Contract is signed by both parties in four original copies. </w:t>
      </w:r>
    </w:p>
    <w:p>
      <w:pPr>
        <w:spacing w:after="156" w:afterLines="50"/>
        <w:ind w:firstLine="420" w:firstLineChars="200"/>
        <w:rPr>
          <w:rFonts w:eastAsia="宋体" w:cs="Times New Roman"/>
          <w:szCs w:val="21"/>
        </w:rPr>
      </w:pPr>
      <w:r>
        <w:rPr>
          <w:rFonts w:eastAsia="宋体" w:cs="Times New Roman"/>
          <w:szCs w:val="21"/>
        </w:rPr>
        <w:t>The attachment(s) of this Contract shall be an integral part of th</w:t>
      </w:r>
      <w:r>
        <w:rPr>
          <w:rFonts w:hint="eastAsia" w:eastAsia="宋体" w:cs="Times New Roman"/>
          <w:szCs w:val="21"/>
        </w:rPr>
        <w:t xml:space="preserve">e </w:t>
      </w:r>
      <w:r>
        <w:rPr>
          <w:rFonts w:eastAsia="宋体" w:cs="Times New Roman"/>
          <w:szCs w:val="21"/>
        </w:rPr>
        <w:t xml:space="preserve">Contract and have the same force as the Contract.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 xml:space="preserve">ATTACHMENT </w:t>
      </w:r>
      <w:r>
        <w:rPr>
          <w:rFonts w:hint="eastAsia" w:eastAsia="宋体" w:cs="Times New Roman"/>
          <w:b/>
          <w:szCs w:val="21"/>
        </w:rPr>
        <w:t xml:space="preserve">1: </w:t>
      </w:r>
      <w:r>
        <w:rPr>
          <w:rFonts w:eastAsia="宋体" w:cs="Times New Roman"/>
          <w:b/>
          <w:szCs w:val="21"/>
        </w:rPr>
        <w:t>PERFORMANCE SECURITY</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szCs w:val="21"/>
        </w:rPr>
      </w:pPr>
    </w:p>
    <w:tbl>
      <w:tblPr>
        <w:tblStyle w:val="4"/>
        <w:tblW w:w="0" w:type="auto"/>
        <w:tblInd w:w="0" w:type="dxa"/>
        <w:tblLayout w:type="fixed"/>
        <w:tblCellMar>
          <w:top w:w="0" w:type="dxa"/>
          <w:left w:w="108" w:type="dxa"/>
          <w:bottom w:w="0" w:type="dxa"/>
          <w:right w:w="108" w:type="dxa"/>
        </w:tblCellMar>
      </w:tblPr>
      <w:tblGrid>
        <w:gridCol w:w="4968"/>
        <w:gridCol w:w="4454"/>
      </w:tblGrid>
      <w:tr>
        <w:tblPrEx>
          <w:tblCellMar>
            <w:top w:w="0" w:type="dxa"/>
            <w:left w:w="108" w:type="dxa"/>
            <w:bottom w:w="0" w:type="dxa"/>
            <w:right w:w="108" w:type="dxa"/>
          </w:tblCellMar>
        </w:tblPrEx>
        <w:trPr>
          <w:trHeight w:val="1117" w:hRule="atLeast"/>
        </w:trPr>
        <w:tc>
          <w:tcPr>
            <w:tcW w:w="4968" w:type="dxa"/>
            <w:noWrap w:val="0"/>
            <w:vAlign w:val="top"/>
          </w:tcPr>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 xml:space="preserve">THE BUYER: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 xml:space="preserve">JILIN CHEMICAL INDUSTRIES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IMPORT AND EXPORT COMPANY</w:t>
            </w:r>
            <w:r>
              <w:rPr>
                <w:rFonts w:hint="eastAsia" w:eastAsia="宋体" w:cs="Times New Roman"/>
                <w:b/>
                <w:szCs w:val="21"/>
              </w:rPr>
              <w:t xml:space="preserve"> LIMITED</w:t>
            </w:r>
          </w:p>
        </w:tc>
        <w:tc>
          <w:tcPr>
            <w:tcW w:w="4454" w:type="dxa"/>
            <w:noWrap w:val="0"/>
            <w:vAlign w:val="top"/>
          </w:tcPr>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 xml:space="preserve">THE SELLER: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szCs w:val="21"/>
              </w:rPr>
            </w:pPr>
          </w:p>
        </w:tc>
      </w:tr>
      <w:tr>
        <w:tblPrEx>
          <w:tblCellMar>
            <w:top w:w="0" w:type="dxa"/>
            <w:left w:w="108" w:type="dxa"/>
            <w:bottom w:w="0" w:type="dxa"/>
            <w:right w:w="108" w:type="dxa"/>
          </w:tblCellMar>
        </w:tblPrEx>
        <w:trPr>
          <w:trHeight w:val="70" w:hRule="atLeast"/>
        </w:trPr>
        <w:tc>
          <w:tcPr>
            <w:tcW w:w="4968" w:type="dxa"/>
            <w:noWrap w:val="0"/>
            <w:vAlign w:val="top"/>
          </w:tcPr>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szCs w:val="21"/>
              </w:rPr>
              <w:t>_________________________________</w:t>
            </w:r>
          </w:p>
        </w:tc>
        <w:tc>
          <w:tcPr>
            <w:tcW w:w="4454" w:type="dxa"/>
            <w:noWrap w:val="0"/>
            <w:vAlign w:val="top"/>
          </w:tcPr>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ind w:left="105" w:hanging="105" w:hangingChars="50"/>
              <w:rPr>
                <w:rFonts w:eastAsia="宋体" w:cs="Times New Roman"/>
                <w:szCs w:val="21"/>
              </w:rPr>
            </w:pPr>
            <w:r>
              <w:rPr>
                <w:rFonts w:eastAsia="宋体" w:cs="Times New Roman"/>
                <w:szCs w:val="21"/>
              </w:rPr>
              <w:t>___________________________________</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p>
        </w:tc>
      </w:tr>
    </w:tbl>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eastAsia="宋体" w:cs="Times New Roman"/>
          <w:b/>
          <w:szCs w:val="21"/>
        </w:rPr>
      </w:pPr>
      <w:r>
        <w:rPr>
          <w:rFonts w:eastAsia="宋体" w:cs="Times New Roman"/>
          <w:b/>
          <w:szCs w:val="21"/>
        </w:rPr>
        <w:tab/>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eastAsia="宋体" w:cs="Times New Roman"/>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eastAsia="宋体" w:cs="Times New Roman"/>
          <w:szCs w:val="21"/>
        </w:rPr>
      </w:pPr>
      <w:r>
        <w:rPr>
          <w:rFonts w:eastAsia="宋体" w:cs="Times New Roman"/>
          <w:b/>
          <w:szCs w:val="21"/>
        </w:rPr>
        <w:t>SPECIMEN OF PERFORMANCE SECURITY</w:t>
      </w:r>
    </w:p>
    <w:p>
      <w:pPr>
        <w:pStyle w:val="3"/>
        <w:snapToGrid w:val="0"/>
        <w:spacing w:after="156" w:afterLines="50"/>
        <w:ind w:firstLine="2662" w:firstLineChars="1268"/>
        <w:jc w:val="both"/>
        <w:rPr>
          <w:rFonts w:eastAsia="宋体" w:cs="Times New Roman"/>
          <w:b w:val="0"/>
          <w:sz w:val="21"/>
          <w:szCs w:val="21"/>
        </w:rPr>
      </w:pPr>
      <w:r>
        <w:rPr>
          <w:rFonts w:eastAsia="宋体" w:cs="Times New Roman"/>
          <w:b w:val="0"/>
          <w:sz w:val="21"/>
          <w:szCs w:val="21"/>
        </w:rPr>
        <w:t xml:space="preserve">FOR CONTRACT NO.: </w:t>
      </w:r>
    </w:p>
    <w:p>
      <w:pPr>
        <w:snapToGrid w:val="0"/>
        <w:spacing w:after="156" w:afterLines="50"/>
        <w:ind w:firstLine="6300" w:firstLineChars="3000"/>
        <w:rPr>
          <w:rFonts w:eastAsia="宋体" w:cs="Times New Roman"/>
          <w:szCs w:val="21"/>
        </w:rPr>
      </w:pPr>
      <w:r>
        <w:rPr>
          <w:rFonts w:eastAsia="宋体" w:cs="Times New Roman"/>
          <w:szCs w:val="21"/>
        </w:rPr>
        <w:t>Issuing date: __________________</w:t>
      </w:r>
    </w:p>
    <w:p>
      <w:pPr>
        <w:snapToGrid w:val="0"/>
        <w:spacing w:after="156" w:afterLines="50"/>
        <w:ind w:firstLine="6300" w:firstLineChars="3000"/>
        <w:rPr>
          <w:rFonts w:eastAsia="宋体" w:cs="Times New Roman"/>
          <w:szCs w:val="21"/>
        </w:rPr>
      </w:pPr>
      <w:r>
        <w:rPr>
          <w:rFonts w:eastAsia="宋体" w:cs="Times New Roman"/>
          <w:szCs w:val="21"/>
        </w:rPr>
        <w:t xml:space="preserve">Performance Security for </w:t>
      </w:r>
    </w:p>
    <w:p>
      <w:pPr>
        <w:snapToGrid w:val="0"/>
        <w:spacing w:after="156" w:afterLines="50"/>
        <w:ind w:firstLine="6300" w:firstLineChars="3000"/>
        <w:rPr>
          <w:rFonts w:eastAsia="宋体" w:cs="Times New Roman"/>
          <w:szCs w:val="21"/>
        </w:rPr>
      </w:pPr>
      <w:r>
        <w:rPr>
          <w:rFonts w:eastAsia="宋体" w:cs="Times New Roman"/>
          <w:szCs w:val="21"/>
        </w:rPr>
        <w:t xml:space="preserve">Contract No.: </w:t>
      </w:r>
    </w:p>
    <w:p>
      <w:pPr>
        <w:snapToGrid w:val="0"/>
        <w:spacing w:after="156" w:afterLines="50"/>
        <w:rPr>
          <w:rFonts w:eastAsia="宋体" w:cs="Times New Roman"/>
          <w:b/>
          <w:szCs w:val="21"/>
        </w:rPr>
      </w:pPr>
      <w:r>
        <w:rPr>
          <w:rFonts w:eastAsia="宋体" w:cs="Times New Roman"/>
          <w:b/>
          <w:szCs w:val="21"/>
        </w:rPr>
        <w:t>BENEFICIARY:</w:t>
      </w:r>
    </w:p>
    <w:p>
      <w:pPr>
        <w:snapToGrid w:val="0"/>
        <w:spacing w:after="156" w:afterLines="50"/>
        <w:rPr>
          <w:rFonts w:eastAsia="宋体" w:cs="Times New Roman"/>
          <w:szCs w:val="21"/>
        </w:rPr>
      </w:pPr>
      <w:r>
        <w:rPr>
          <w:rFonts w:eastAsia="宋体" w:cs="Times New Roman"/>
          <w:szCs w:val="21"/>
        </w:rPr>
        <w:t>JILIN CHEMICAL INDUSTRIES IMPORT AND EXPORT COMPANY</w:t>
      </w:r>
      <w:r>
        <w:rPr>
          <w:rFonts w:hint="eastAsia" w:eastAsia="宋体" w:cs="Times New Roman"/>
          <w:szCs w:val="21"/>
        </w:rPr>
        <w:t xml:space="preserve"> LIMITED</w:t>
      </w:r>
    </w:p>
    <w:p>
      <w:pPr>
        <w:snapToGrid w:val="0"/>
        <w:spacing w:after="156" w:afterLines="50"/>
        <w:rPr>
          <w:rFonts w:eastAsia="宋体" w:cs="Times New Roman"/>
          <w:szCs w:val="21"/>
        </w:rPr>
      </w:pPr>
      <w:r>
        <w:rPr>
          <w:rFonts w:eastAsia="宋体" w:cs="Times New Roman"/>
          <w:szCs w:val="21"/>
        </w:rPr>
        <w:t>No.</w:t>
      </w:r>
      <w:r>
        <w:rPr>
          <w:rFonts w:hint="eastAsia" w:eastAsia="宋体" w:cs="Times New Roman"/>
          <w:szCs w:val="21"/>
        </w:rPr>
        <w:t>29</w:t>
      </w:r>
      <w:r>
        <w:rPr>
          <w:rFonts w:eastAsia="宋体" w:cs="Times New Roman"/>
          <w:szCs w:val="21"/>
        </w:rPr>
        <w:t xml:space="preserve">, </w:t>
      </w:r>
      <w:r>
        <w:rPr>
          <w:rFonts w:hint="eastAsia" w:eastAsia="宋体" w:cs="Times New Roman"/>
          <w:szCs w:val="21"/>
        </w:rPr>
        <w:t>Longtan Street</w:t>
      </w:r>
      <w:r>
        <w:rPr>
          <w:rFonts w:eastAsia="宋体" w:cs="Times New Roman"/>
          <w:szCs w:val="21"/>
        </w:rPr>
        <w:t>, Jilin City,132002, China</w:t>
      </w:r>
    </w:p>
    <w:p>
      <w:pPr>
        <w:snapToGrid w:val="0"/>
        <w:spacing w:after="156" w:afterLines="50"/>
        <w:rPr>
          <w:rFonts w:eastAsia="宋体" w:cs="Times New Roman"/>
          <w:b/>
          <w:szCs w:val="21"/>
        </w:rPr>
      </w:pPr>
      <w:r>
        <w:rPr>
          <w:rFonts w:eastAsia="宋体" w:cs="Times New Roman"/>
          <w:b/>
          <w:szCs w:val="21"/>
        </w:rPr>
        <w:t xml:space="preserve">APPLICANT: </w:t>
      </w:r>
    </w:p>
    <w:p>
      <w:pPr>
        <w:snapToGrid w:val="0"/>
        <w:spacing w:after="156" w:afterLines="50"/>
        <w:rPr>
          <w:rFonts w:eastAsia="宋体" w:cs="Times New Roman"/>
          <w:szCs w:val="21"/>
        </w:rPr>
      </w:pPr>
      <w:r>
        <w:rPr>
          <w:rFonts w:eastAsia="宋体" w:cs="Times New Roman"/>
          <w:szCs w:val="21"/>
        </w:rPr>
        <w:t>This Guarantee is hereby issued to serve as the Performance Security of __________________ (hereinafter called the ‘‘Project’’).</w:t>
      </w:r>
    </w:p>
    <w:p>
      <w:pPr>
        <w:snapToGrid w:val="0"/>
        <w:spacing w:after="156" w:afterLines="50"/>
        <w:rPr>
          <w:rFonts w:eastAsia="宋体" w:cs="Times New Roman"/>
          <w:szCs w:val="21"/>
        </w:rPr>
      </w:pPr>
      <w:r>
        <w:rPr>
          <w:rFonts w:eastAsia="宋体" w:cs="Times New Roman"/>
          <w:szCs w:val="21"/>
          <w:u w:val="single"/>
        </w:rPr>
        <w:t xml:space="preserve">We, </w:t>
      </w:r>
      <w:r>
        <w:rPr>
          <w:rFonts w:hint="eastAsia" w:eastAsia="宋体" w:cs="Times New Roman"/>
          <w:szCs w:val="21"/>
          <w:u w:val="single"/>
        </w:rPr>
        <w:t xml:space="preserve">     </w:t>
      </w:r>
      <w:r>
        <w:rPr>
          <w:rFonts w:eastAsia="宋体" w:cs="Times New Roman"/>
          <w:szCs w:val="21"/>
          <w:u w:val="single"/>
        </w:rPr>
        <w:t xml:space="preserve"> Bank </w:t>
      </w:r>
      <w:r>
        <w:rPr>
          <w:rFonts w:eastAsia="宋体" w:cs="Times New Roman"/>
          <w:szCs w:val="21"/>
        </w:rPr>
        <w:t xml:space="preserve">(hereinafter called the ‘Bank’’) hereby unconditionally and irrevocably guarantees and binds itself, its successors and assigns to pay you, without recourse, up to the total amount of _______________ (currency used in the Contract) representing </w:t>
      </w:r>
      <w:r>
        <w:rPr>
          <w:rFonts w:eastAsia="宋体" w:cs="Times New Roman"/>
          <w:szCs w:val="21"/>
          <w:u w:val="single"/>
        </w:rPr>
        <w:t>ten percent (10%)</w:t>
      </w:r>
      <w:r>
        <w:rPr>
          <w:rFonts w:eastAsia="宋体" w:cs="Times New Roman"/>
          <w:szCs w:val="21"/>
        </w:rPr>
        <w:t xml:space="preserve"> of the Contract price in ____________ (name of currency) and accordingly covenants and agrees as follows:</w:t>
      </w:r>
    </w:p>
    <w:p>
      <w:pPr>
        <w:numPr>
          <w:ilvl w:val="0"/>
          <w:numId w:val="4"/>
        </w:numPr>
        <w:snapToGrid w:val="0"/>
        <w:spacing w:after="156" w:afterLines="50"/>
        <w:ind w:left="425" w:hanging="425"/>
        <w:rPr>
          <w:rFonts w:eastAsia="宋体" w:cs="Times New Roman"/>
          <w:szCs w:val="21"/>
        </w:rPr>
      </w:pPr>
      <w:r>
        <w:rPr>
          <w:rFonts w:eastAsia="宋体" w:cs="Times New Roman"/>
          <w:szCs w:val="21"/>
        </w:rPr>
        <w:t>On the Seller’s failure of the faithful performance of all the Contract Documents and agreed modifications, amendments, additions and alternations thereto that may hereinafter be made including replacement and / or making good of defective Commodities (hereinafter called the failure of performance) and determined by you and notwithstanding any objection by the Seller the Bank shall immediately, on your demand in a written notification stating the failure of performance by the Seller, pay you such amount or amounts as required by you not exceeding the aggregate total as stated above in the manner specified in the said notification.</w:t>
      </w:r>
    </w:p>
    <w:p>
      <w:pPr>
        <w:numPr>
          <w:ilvl w:val="0"/>
          <w:numId w:val="4"/>
        </w:numPr>
        <w:snapToGrid w:val="0"/>
        <w:spacing w:after="156" w:afterLines="50"/>
        <w:ind w:left="425" w:hanging="425"/>
        <w:rPr>
          <w:rFonts w:eastAsia="宋体" w:cs="Times New Roman"/>
          <w:szCs w:val="21"/>
        </w:rPr>
      </w:pPr>
      <w:r>
        <w:rPr>
          <w:rFonts w:eastAsia="宋体" w:cs="Times New Roman"/>
          <w:szCs w:val="21"/>
        </w:rPr>
        <w:t>Any payment hereunder shall be made free and clear of and without deduction for or on account of any present or future taxes, charges, duties, fees, deductions or withholding of any nature whatsoever and by whoever imposed.</w:t>
      </w:r>
    </w:p>
    <w:p>
      <w:pPr>
        <w:numPr>
          <w:ilvl w:val="0"/>
          <w:numId w:val="4"/>
        </w:numPr>
        <w:snapToGrid w:val="0"/>
        <w:spacing w:after="156" w:afterLines="50"/>
        <w:ind w:left="425" w:hanging="425"/>
        <w:rPr>
          <w:rFonts w:eastAsia="宋体" w:cs="Times New Roman"/>
          <w:szCs w:val="21"/>
        </w:rPr>
      </w:pPr>
      <w:r>
        <w:rPr>
          <w:rFonts w:eastAsia="宋体" w:cs="Times New Roman"/>
          <w:szCs w:val="21"/>
        </w:rPr>
        <w:t>The covenants herein contained constitute an unconditional and irrevocable direct obligation of the Bank. No alternation in the terms of the Contract to be performed there</w:t>
      </w:r>
      <w:r>
        <w:rPr>
          <w:rFonts w:hint="eastAsia" w:eastAsia="宋体" w:cs="Times New Roman"/>
          <w:szCs w:val="21"/>
        </w:rPr>
        <w:t xml:space="preserve"> </w:t>
      </w:r>
      <w:r>
        <w:rPr>
          <w:rFonts w:eastAsia="宋体" w:cs="Times New Roman"/>
          <w:szCs w:val="21"/>
        </w:rPr>
        <w:t>under and no allowance of time by you or any other act or omission by you which but for this provision might exonerate or discharge the Bank shall in any way release the Bank from any liability hereunder.</w:t>
      </w:r>
    </w:p>
    <w:p>
      <w:pPr>
        <w:numPr>
          <w:ilvl w:val="0"/>
          <w:numId w:val="4"/>
        </w:numPr>
        <w:snapToGrid w:val="0"/>
        <w:spacing w:after="156" w:afterLines="50"/>
        <w:ind w:left="425" w:hanging="425"/>
        <w:rPr>
          <w:rFonts w:eastAsia="宋体" w:cs="Times New Roman"/>
          <w:szCs w:val="21"/>
        </w:rPr>
      </w:pPr>
      <w:r>
        <w:rPr>
          <w:rFonts w:eastAsia="宋体" w:cs="Times New Roman"/>
          <w:szCs w:val="21"/>
        </w:rPr>
        <w:t>This guarantee shall remain valid and in full force and effect until 30 days after the expiry of the warranty period specified in the Clause 14 of th</w:t>
      </w:r>
      <w:r>
        <w:rPr>
          <w:rFonts w:hint="eastAsia" w:eastAsia="宋体" w:cs="Times New Roman"/>
          <w:szCs w:val="21"/>
        </w:rPr>
        <w:t xml:space="preserve">e </w:t>
      </w:r>
      <w:r>
        <w:rPr>
          <w:rFonts w:eastAsia="宋体" w:cs="Times New Roman"/>
          <w:szCs w:val="21"/>
        </w:rPr>
        <w:t>Contract, or until _____ whichever occurs earlier.</w:t>
      </w:r>
    </w:p>
    <w:p>
      <w:pPr>
        <w:snapToGrid w:val="0"/>
        <w:spacing w:after="156" w:afterLines="50"/>
        <w:rPr>
          <w:rFonts w:eastAsia="宋体" w:cs="Times New Roman"/>
          <w:szCs w:val="21"/>
        </w:rPr>
      </w:pPr>
      <w:r>
        <w:rPr>
          <w:rFonts w:eastAsia="宋体" w:cs="Times New Roman"/>
          <w:szCs w:val="21"/>
        </w:rPr>
        <w:t>After the expiry date this guarantee shall become null and void without the need to return the original document to us.</w:t>
      </w:r>
    </w:p>
    <w:p>
      <w:pPr>
        <w:snapToGrid w:val="0"/>
        <w:spacing w:after="156" w:afterLines="50"/>
        <w:rPr>
          <w:rFonts w:eastAsia="宋体" w:cs="Times New Roman"/>
          <w:szCs w:val="21"/>
        </w:rPr>
      </w:pPr>
    </w:p>
    <w:p>
      <w:pPr>
        <w:snapToGrid w:val="0"/>
        <w:spacing w:after="156" w:afterLines="50"/>
        <w:rPr>
          <w:rFonts w:eastAsia="宋体" w:cs="Times New Roman"/>
          <w:szCs w:val="21"/>
        </w:rPr>
      </w:pPr>
      <w:r>
        <w:rPr>
          <w:rFonts w:eastAsia="宋体" w:cs="Times New Roman"/>
          <w:szCs w:val="21"/>
        </w:rPr>
        <w:t>Very truly yours,</w:t>
      </w:r>
    </w:p>
    <w:p>
      <w:pPr>
        <w:snapToGrid w:val="0"/>
        <w:spacing w:after="156" w:afterLines="50"/>
        <w:rPr>
          <w:rFonts w:eastAsia="宋体" w:cs="Times New Roman"/>
          <w:szCs w:val="21"/>
        </w:rPr>
      </w:pPr>
      <w:r>
        <w:rPr>
          <w:rFonts w:eastAsia="宋体" w:cs="Times New Roman"/>
          <w:szCs w:val="21"/>
        </w:rPr>
        <w:t xml:space="preserve">_____________________Bank </w:t>
      </w:r>
    </w:p>
    <w:p>
      <w:pPr>
        <w:snapToGrid w:val="0"/>
        <w:spacing w:after="156" w:afterLines="50"/>
        <w:rPr>
          <w:rFonts w:eastAsia="宋体" w:cs="Times New Roman"/>
          <w:szCs w:val="21"/>
        </w:rPr>
      </w:pPr>
      <w:r>
        <w:rPr>
          <w:rFonts w:eastAsia="宋体" w:cs="Times New Roman"/>
          <w:szCs w:val="21"/>
        </w:rPr>
        <w:t>By  __________________________</w:t>
      </w:r>
    </w:p>
    <w:p>
      <w:pPr>
        <w:snapToGrid w:val="0"/>
        <w:spacing w:after="156" w:afterLines="50"/>
        <w:rPr>
          <w:rFonts w:eastAsia="宋体" w:cs="Times New Roman"/>
          <w:szCs w:val="21"/>
        </w:rPr>
      </w:pPr>
      <w:r>
        <w:rPr>
          <w:rFonts w:eastAsia="宋体" w:cs="Times New Roman"/>
          <w:szCs w:val="21"/>
        </w:rPr>
        <w:t xml:space="preserve">     (Printed name and designation) </w:t>
      </w:r>
    </w:p>
    <w:p>
      <w:pPr>
        <w:snapToGrid w:val="0"/>
        <w:spacing w:after="156" w:afterLines="50"/>
        <w:rPr>
          <w:rFonts w:eastAsia="宋体" w:cs="Times New Roman"/>
          <w:szCs w:val="21"/>
        </w:rPr>
      </w:pPr>
      <w:r>
        <w:rPr>
          <w:rFonts w:eastAsia="宋体" w:cs="Times New Roman"/>
          <w:szCs w:val="21"/>
        </w:rPr>
        <w:t>Official seal ___________________</w:t>
      </w:r>
    </w:p>
    <w:p>
      <w:pPr>
        <w:snapToGrid w:val="0"/>
        <w:spacing w:after="156" w:afterLines="50"/>
        <w:rPr>
          <w:rFonts w:eastAsia="宋体" w:cs="Times New Roman"/>
          <w:szCs w:val="21"/>
        </w:rPr>
      </w:pPr>
    </w:p>
    <w:p>
      <w:pPr>
        <w:tabs>
          <w:tab w:val="center" w:pos="4960"/>
          <w:tab w:val="right" w:pos="10080"/>
        </w:tabs>
        <w:rPr>
          <w:rFonts w:ascii="黑体" w:hAnsi="宋体" w:eastAsia="黑体" w:cs="宋体"/>
          <w:b/>
          <w:bCs/>
          <w:szCs w:val="21"/>
        </w:rPr>
      </w:pPr>
    </w:p>
    <w:p>
      <w:pPr>
        <w:tabs>
          <w:tab w:val="center" w:pos="4960"/>
          <w:tab w:val="right" w:pos="10080"/>
        </w:tabs>
        <w:rPr>
          <w:rFonts w:ascii="黑体" w:hAnsi="宋体" w:eastAsia="黑体" w:cs="宋体"/>
          <w:b/>
          <w:bCs/>
          <w:szCs w:val="21"/>
        </w:rPr>
      </w:pPr>
    </w:p>
    <w:p>
      <w:pPr>
        <w:tabs>
          <w:tab w:val="center" w:pos="4960"/>
          <w:tab w:val="right" w:pos="10080"/>
        </w:tabs>
        <w:rPr>
          <w:rFonts w:ascii="黑体" w:hAnsi="宋体" w:eastAsia="黑体" w:cs="宋体"/>
          <w:b/>
          <w:bCs/>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ascii="宋体" w:hAnsi="宋体" w:eastAsia="宋体" w:cs="宋体"/>
          <w:b/>
          <w:bCs/>
          <w:kern w:val="0"/>
          <w:sz w:val="28"/>
          <w:szCs w:val="28"/>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ascii="宋体" w:hAnsi="宋体" w:eastAsia="宋体" w:cs="宋体"/>
          <w:b/>
          <w:bCs/>
          <w:kern w:val="0"/>
          <w:sz w:val="28"/>
          <w:szCs w:val="28"/>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hint="eastAsia" w:ascii="宋体" w:hAnsi="宋体" w:eastAsia="宋体" w:cs="宋体"/>
          <w:b/>
          <w:bCs/>
          <w:kern w:val="0"/>
          <w:sz w:val="28"/>
          <w:szCs w:val="28"/>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rPr>
          <w:rFonts w:hint="eastAsia" w:ascii="宋体" w:hAnsi="宋体" w:eastAsia="宋体" w:cs="宋体"/>
          <w:b/>
          <w:bCs/>
          <w:kern w:val="0"/>
          <w:sz w:val="28"/>
          <w:szCs w:val="28"/>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ascii="宋体" w:hAnsi="宋体" w:eastAsia="宋体" w:cs="宋体"/>
          <w:b/>
          <w:sz w:val="28"/>
          <w:szCs w:val="28"/>
        </w:rPr>
      </w:pPr>
      <w:r>
        <w:rPr>
          <w:rFonts w:hint="eastAsia" w:ascii="宋体" w:hAnsi="宋体" w:eastAsia="宋体" w:cs="宋体"/>
          <w:b/>
          <w:bCs/>
          <w:kern w:val="0"/>
          <w:sz w:val="28"/>
          <w:szCs w:val="28"/>
        </w:rPr>
        <w:t>设备采购合同</w:t>
      </w:r>
    </w:p>
    <w:p>
      <w:pPr>
        <w:rPr>
          <w:rFonts w:hint="eastAsia" w:ascii="宋体" w:hAnsi="宋体" w:eastAsia="宋体" w:cs="宋体"/>
          <w:b/>
          <w:kern w:val="0"/>
          <w:sz w:val="20"/>
          <w:szCs w:val="20"/>
        </w:rPr>
      </w:pPr>
    </w:p>
    <w:p>
      <w:pPr>
        <w:rPr>
          <w:rFonts w:hint="eastAsia" w:ascii="宋体" w:hAnsi="宋体" w:eastAsia="宋体" w:cs="宋体"/>
          <w:b/>
          <w:kern w:val="0"/>
          <w:sz w:val="20"/>
          <w:szCs w:val="20"/>
        </w:rPr>
      </w:pPr>
      <w:r>
        <w:rPr>
          <w:rFonts w:hint="eastAsia" w:ascii="宋体" w:hAnsi="宋体" w:eastAsia="宋体" w:cs="宋体"/>
          <w:b/>
          <w:kern w:val="0"/>
          <w:sz w:val="20"/>
          <w:szCs w:val="20"/>
        </w:rPr>
        <w:t>买方：吉林化学工业进出口有限公司</w:t>
      </w:r>
    </w:p>
    <w:p>
      <w:pPr>
        <w:rPr>
          <w:rFonts w:hint="eastAsia" w:ascii="宋体" w:hAnsi="宋体" w:eastAsia="宋体" w:cs="宋体"/>
          <w:b/>
          <w:kern w:val="0"/>
          <w:sz w:val="20"/>
          <w:szCs w:val="20"/>
        </w:rPr>
      </w:pPr>
      <w:r>
        <w:rPr>
          <w:rFonts w:hint="eastAsia" w:ascii="宋体" w:hAnsi="宋体" w:eastAsia="宋体" w:cs="宋体"/>
          <w:b/>
          <w:kern w:val="0"/>
          <w:sz w:val="20"/>
          <w:szCs w:val="20"/>
        </w:rPr>
        <w:t>卖方：</w:t>
      </w:r>
    </w:p>
    <w:p>
      <w:pPr>
        <w:tabs>
          <w:tab w:val="left" w:pos="4536"/>
        </w:tabs>
        <w:rPr>
          <w:rFonts w:hint="eastAsia" w:ascii="宋体" w:hAnsi="宋体" w:eastAsia="宋体" w:cs="宋体"/>
          <w:bCs/>
          <w:szCs w:val="21"/>
        </w:rPr>
      </w:pPr>
    </w:p>
    <w:p>
      <w:pPr>
        <w:contextualSpacing/>
        <w:rPr>
          <w:rFonts w:hint="eastAsia" w:ascii="宋体" w:hAnsi="宋体" w:eastAsia="宋体" w:cs="宋体"/>
          <w:bCs/>
          <w:szCs w:val="21"/>
        </w:rPr>
      </w:pPr>
      <w:r>
        <w:rPr>
          <w:rFonts w:hint="eastAsia" w:ascii="宋体" w:hAnsi="宋体" w:eastAsia="宋体" w:cs="宋体"/>
          <w:bCs/>
          <w:szCs w:val="21"/>
        </w:rPr>
        <w:t>根据合同法等有关法律法规，双方经充分协商，就机电设备购销事宜达成一致意见，在吉林市</w:t>
      </w:r>
      <w:r>
        <w:rPr>
          <w:rFonts w:hint="eastAsia" w:ascii="宋体" w:hAnsi="宋体" w:eastAsia="宋体" w:cs="Times New Roman"/>
          <w:bCs/>
          <w:szCs w:val="21"/>
        </w:rPr>
        <w:t>龙潭区</w:t>
      </w:r>
      <w:r>
        <w:rPr>
          <w:rFonts w:hint="eastAsia" w:ascii="宋体" w:hAnsi="宋体" w:eastAsia="宋体" w:cs="宋体"/>
          <w:bCs/>
          <w:szCs w:val="21"/>
        </w:rPr>
        <w:t>签订本合同，双方承诺全面履行合同义务。本合同签订日期见右下方。</w:t>
      </w:r>
    </w:p>
    <w:p>
      <w:pPr>
        <w:ind w:left="417" w:hanging="417" w:hangingChars="198"/>
        <w:contextualSpacing/>
        <w:rPr>
          <w:rFonts w:hint="eastAsia" w:ascii="宋体" w:hAnsi="宋体" w:eastAsia="宋体" w:cs="宋体"/>
          <w:b/>
          <w:kern w:val="0"/>
          <w:szCs w:val="21"/>
        </w:rPr>
      </w:pPr>
      <w:r>
        <w:rPr>
          <w:rFonts w:hint="eastAsia" w:ascii="宋体" w:hAnsi="宋体" w:eastAsia="宋体" w:cs="宋体"/>
          <w:b/>
          <w:kern w:val="0"/>
          <w:szCs w:val="21"/>
        </w:rPr>
        <w:t>1．标的物</w:t>
      </w:r>
    </w:p>
    <w:tbl>
      <w:tblPr>
        <w:tblStyle w:val="4"/>
        <w:tblW w:w="9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38"/>
        <w:gridCol w:w="816"/>
        <w:gridCol w:w="816"/>
        <w:gridCol w:w="1631"/>
        <w:gridCol w:w="1836"/>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contextualSpacing/>
              <w:jc w:val="center"/>
              <w:rPr>
                <w:rFonts w:hint="eastAsia" w:ascii="宋体" w:hAnsi="宋体" w:eastAsia="宋体" w:cs="宋体"/>
                <w:kern w:val="0"/>
                <w:sz w:val="15"/>
                <w:szCs w:val="15"/>
              </w:rPr>
            </w:pPr>
            <w:r>
              <w:rPr>
                <w:rFonts w:hint="eastAsia" w:ascii="宋体" w:hAnsi="宋体" w:eastAsia="宋体" w:cs="宋体"/>
                <w:kern w:val="0"/>
                <w:sz w:val="15"/>
                <w:szCs w:val="15"/>
              </w:rPr>
              <w:t>序号</w:t>
            </w:r>
          </w:p>
        </w:tc>
        <w:tc>
          <w:tcPr>
            <w:tcW w:w="2038" w:type="dxa"/>
            <w:tcBorders>
              <w:top w:val="single" w:color="auto" w:sz="4" w:space="0"/>
              <w:left w:val="single" w:color="auto" w:sz="4" w:space="0"/>
              <w:bottom w:val="single" w:color="auto" w:sz="4" w:space="0"/>
              <w:right w:val="single" w:color="auto" w:sz="4" w:space="0"/>
            </w:tcBorders>
            <w:noWrap w:val="0"/>
            <w:vAlign w:val="center"/>
          </w:tcPr>
          <w:p>
            <w:pPr>
              <w:ind w:left="297" w:hanging="297" w:hangingChars="198"/>
              <w:contextualSpacing/>
              <w:jc w:val="center"/>
              <w:rPr>
                <w:rFonts w:hint="eastAsia" w:ascii="宋体" w:hAnsi="宋体" w:eastAsia="宋体" w:cs="宋体"/>
                <w:kern w:val="0"/>
                <w:sz w:val="15"/>
                <w:szCs w:val="15"/>
              </w:rPr>
            </w:pPr>
            <w:r>
              <w:rPr>
                <w:rFonts w:hint="eastAsia" w:ascii="宋体" w:hAnsi="宋体" w:eastAsia="宋体" w:cs="宋体"/>
                <w:kern w:val="0"/>
                <w:sz w:val="15"/>
                <w:szCs w:val="15"/>
              </w:rPr>
              <w:t>物料描述</w:t>
            </w:r>
          </w:p>
        </w:tc>
        <w:tc>
          <w:tcPr>
            <w:tcW w:w="816" w:type="dxa"/>
            <w:tcBorders>
              <w:top w:val="single" w:color="auto" w:sz="4" w:space="0"/>
              <w:left w:val="single" w:color="auto" w:sz="4" w:space="0"/>
              <w:bottom w:val="single" w:color="auto" w:sz="4" w:space="0"/>
              <w:right w:val="single" w:color="auto" w:sz="4" w:space="0"/>
            </w:tcBorders>
            <w:noWrap w:val="0"/>
            <w:vAlign w:val="center"/>
          </w:tcPr>
          <w:p>
            <w:pPr>
              <w:ind w:left="297" w:hanging="297" w:hangingChars="198"/>
              <w:contextualSpacing/>
              <w:jc w:val="center"/>
              <w:rPr>
                <w:rFonts w:hint="eastAsia" w:ascii="宋体" w:hAnsi="宋体" w:eastAsia="宋体" w:cs="宋体"/>
                <w:kern w:val="0"/>
                <w:sz w:val="15"/>
                <w:szCs w:val="15"/>
              </w:rPr>
            </w:pPr>
            <w:r>
              <w:rPr>
                <w:rFonts w:hint="eastAsia" w:ascii="宋体" w:hAnsi="宋体" w:eastAsia="宋体" w:cs="宋体"/>
                <w:kern w:val="0"/>
                <w:sz w:val="15"/>
                <w:szCs w:val="15"/>
              </w:rPr>
              <w:t>单位</w:t>
            </w:r>
          </w:p>
        </w:tc>
        <w:tc>
          <w:tcPr>
            <w:tcW w:w="816" w:type="dxa"/>
            <w:tcBorders>
              <w:top w:val="single" w:color="auto" w:sz="4" w:space="0"/>
              <w:left w:val="single" w:color="auto" w:sz="4" w:space="0"/>
              <w:bottom w:val="single" w:color="auto" w:sz="4" w:space="0"/>
              <w:right w:val="single" w:color="auto" w:sz="4" w:space="0"/>
            </w:tcBorders>
            <w:noWrap w:val="0"/>
            <w:vAlign w:val="center"/>
          </w:tcPr>
          <w:p>
            <w:pPr>
              <w:ind w:left="297" w:hanging="297" w:hangingChars="198"/>
              <w:contextualSpacing/>
              <w:jc w:val="center"/>
              <w:rPr>
                <w:rFonts w:hint="eastAsia" w:ascii="宋体" w:hAnsi="宋体" w:eastAsia="宋体" w:cs="宋体"/>
                <w:kern w:val="0"/>
                <w:sz w:val="15"/>
                <w:szCs w:val="15"/>
              </w:rPr>
            </w:pPr>
            <w:r>
              <w:rPr>
                <w:rFonts w:hint="eastAsia" w:ascii="宋体" w:hAnsi="宋体" w:eastAsia="宋体" w:cs="宋体"/>
                <w:kern w:val="0"/>
                <w:sz w:val="15"/>
                <w:szCs w:val="15"/>
              </w:rPr>
              <w:t>数量</w:t>
            </w:r>
          </w:p>
        </w:tc>
        <w:tc>
          <w:tcPr>
            <w:tcW w:w="1631" w:type="dxa"/>
            <w:tcBorders>
              <w:top w:val="single" w:color="auto" w:sz="4" w:space="0"/>
              <w:left w:val="single" w:color="auto" w:sz="4" w:space="0"/>
              <w:bottom w:val="single" w:color="auto" w:sz="4" w:space="0"/>
              <w:right w:val="single" w:color="auto" w:sz="4" w:space="0"/>
            </w:tcBorders>
            <w:noWrap w:val="0"/>
            <w:vAlign w:val="center"/>
          </w:tcPr>
          <w:p>
            <w:pPr>
              <w:ind w:left="297" w:hanging="297" w:hangingChars="198"/>
              <w:contextualSpacing/>
              <w:jc w:val="center"/>
              <w:rPr>
                <w:rFonts w:hint="eastAsia" w:ascii="宋体" w:hAnsi="宋体" w:eastAsia="宋体" w:cs="宋体"/>
                <w:kern w:val="0"/>
                <w:sz w:val="15"/>
                <w:szCs w:val="15"/>
              </w:rPr>
            </w:pPr>
            <w:r>
              <w:rPr>
                <w:rFonts w:hint="eastAsia" w:ascii="宋体" w:hAnsi="宋体" w:eastAsia="宋体" w:cs="宋体"/>
                <w:kern w:val="0"/>
                <w:sz w:val="15"/>
                <w:szCs w:val="15"/>
              </w:rPr>
              <w:t>含税单价（元）</w:t>
            </w:r>
          </w:p>
        </w:tc>
        <w:tc>
          <w:tcPr>
            <w:tcW w:w="1836" w:type="dxa"/>
            <w:tcBorders>
              <w:top w:val="single" w:color="auto" w:sz="4" w:space="0"/>
              <w:left w:val="single" w:color="auto" w:sz="4" w:space="0"/>
              <w:bottom w:val="single" w:color="auto" w:sz="4" w:space="0"/>
              <w:right w:val="single" w:color="auto" w:sz="4" w:space="0"/>
            </w:tcBorders>
            <w:noWrap w:val="0"/>
            <w:vAlign w:val="center"/>
          </w:tcPr>
          <w:p>
            <w:pPr>
              <w:ind w:left="297" w:hanging="297" w:hangingChars="198"/>
              <w:contextualSpacing/>
              <w:jc w:val="center"/>
              <w:rPr>
                <w:rFonts w:hint="eastAsia" w:ascii="宋体" w:hAnsi="宋体" w:eastAsia="宋体" w:cs="宋体"/>
                <w:kern w:val="0"/>
                <w:sz w:val="15"/>
                <w:szCs w:val="15"/>
              </w:rPr>
            </w:pPr>
            <w:r>
              <w:rPr>
                <w:rFonts w:hint="eastAsia" w:ascii="宋体" w:hAnsi="宋体" w:eastAsia="宋体" w:cs="宋体"/>
                <w:kern w:val="0"/>
                <w:sz w:val="15"/>
                <w:szCs w:val="15"/>
              </w:rPr>
              <w:t>合计（元）</w:t>
            </w:r>
          </w:p>
        </w:tc>
        <w:tc>
          <w:tcPr>
            <w:tcW w:w="1427" w:type="dxa"/>
            <w:tcBorders>
              <w:top w:val="single" w:color="auto" w:sz="4" w:space="0"/>
              <w:left w:val="single" w:color="auto" w:sz="4" w:space="0"/>
              <w:bottom w:val="single" w:color="auto" w:sz="4" w:space="0"/>
              <w:right w:val="single" w:color="auto" w:sz="4" w:space="0"/>
            </w:tcBorders>
            <w:noWrap w:val="0"/>
            <w:vAlign w:val="center"/>
          </w:tcPr>
          <w:p>
            <w:pPr>
              <w:ind w:left="297" w:hanging="297" w:hangingChars="198"/>
              <w:contextualSpacing/>
              <w:jc w:val="center"/>
              <w:rPr>
                <w:rFonts w:hint="eastAsia" w:ascii="宋体" w:hAnsi="宋体" w:eastAsia="宋体" w:cs="宋体"/>
                <w:kern w:val="0"/>
                <w:sz w:val="15"/>
                <w:szCs w:val="15"/>
              </w:rPr>
            </w:pPr>
            <w:r>
              <w:rPr>
                <w:rFonts w:hint="eastAsia" w:ascii="宋体" w:hAnsi="宋体" w:eastAsia="宋体" w:cs="宋体"/>
                <w:kern w:val="0"/>
                <w:sz w:val="15"/>
                <w:szCs w:val="15"/>
              </w:rPr>
              <w:t>制造商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ind w:left="297" w:hanging="297" w:hangingChars="198"/>
              <w:contextualSpacing/>
              <w:jc w:val="center"/>
              <w:rPr>
                <w:rFonts w:hint="eastAsia" w:ascii="宋体" w:hAnsi="宋体" w:eastAsia="宋体" w:cs="宋体"/>
                <w:kern w:val="0"/>
                <w:sz w:val="15"/>
                <w:szCs w:val="15"/>
              </w:rPr>
            </w:pPr>
            <w:r>
              <w:rPr>
                <w:rFonts w:hint="eastAsia" w:ascii="宋体" w:hAnsi="宋体" w:eastAsia="宋体" w:cs="宋体"/>
                <w:kern w:val="0"/>
                <w:sz w:val="15"/>
                <w:szCs w:val="15"/>
              </w:rPr>
              <w:t>1</w:t>
            </w:r>
          </w:p>
        </w:tc>
        <w:tc>
          <w:tcPr>
            <w:tcW w:w="2038" w:type="dxa"/>
            <w:tcBorders>
              <w:top w:val="single" w:color="auto" w:sz="4" w:space="0"/>
              <w:left w:val="single" w:color="auto" w:sz="4" w:space="0"/>
              <w:bottom w:val="single" w:color="auto" w:sz="4" w:space="0"/>
              <w:right w:val="single" w:color="auto" w:sz="4" w:space="0"/>
            </w:tcBorders>
            <w:noWrap w:val="0"/>
            <w:vAlign w:val="center"/>
          </w:tcPr>
          <w:p>
            <w:pPr>
              <w:ind w:left="297" w:hanging="297" w:hangingChars="198"/>
              <w:contextualSpacing/>
              <w:jc w:val="center"/>
              <w:rPr>
                <w:rFonts w:hint="eastAsia" w:ascii="宋体" w:hAnsi="宋体" w:eastAsia="宋体" w:cs="宋体"/>
                <w:kern w:val="0"/>
                <w:sz w:val="15"/>
                <w:szCs w:val="15"/>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ind w:left="297" w:hanging="297" w:hangingChars="198"/>
              <w:contextualSpacing/>
              <w:jc w:val="center"/>
              <w:rPr>
                <w:rFonts w:hint="eastAsia" w:ascii="宋体" w:hAnsi="宋体" w:eastAsia="宋体" w:cs="宋体"/>
                <w:kern w:val="0"/>
                <w:sz w:val="15"/>
                <w:szCs w:val="15"/>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ind w:left="297" w:hanging="297" w:hangingChars="198"/>
              <w:contextualSpacing/>
              <w:jc w:val="center"/>
              <w:rPr>
                <w:rFonts w:hint="eastAsia" w:ascii="宋体" w:hAnsi="宋体" w:eastAsia="宋体" w:cs="宋体"/>
                <w:kern w:val="0"/>
                <w:sz w:val="15"/>
                <w:szCs w:val="15"/>
              </w:rPr>
            </w:pPr>
          </w:p>
        </w:tc>
        <w:tc>
          <w:tcPr>
            <w:tcW w:w="1631" w:type="dxa"/>
            <w:tcBorders>
              <w:top w:val="single" w:color="auto" w:sz="4" w:space="0"/>
              <w:left w:val="single" w:color="auto" w:sz="4" w:space="0"/>
              <w:bottom w:val="single" w:color="auto" w:sz="4" w:space="0"/>
              <w:right w:val="single" w:color="auto" w:sz="4" w:space="0"/>
            </w:tcBorders>
            <w:noWrap/>
            <w:vAlign w:val="center"/>
          </w:tcPr>
          <w:p>
            <w:pPr>
              <w:ind w:left="297" w:hanging="297" w:hangingChars="198"/>
              <w:contextualSpacing/>
              <w:jc w:val="center"/>
              <w:rPr>
                <w:rFonts w:hint="eastAsia" w:ascii="宋体" w:hAnsi="宋体" w:eastAsia="宋体" w:cs="宋体"/>
                <w:kern w:val="0"/>
                <w:sz w:val="15"/>
                <w:szCs w:val="15"/>
              </w:rPr>
            </w:pPr>
          </w:p>
        </w:tc>
        <w:tc>
          <w:tcPr>
            <w:tcW w:w="1836" w:type="dxa"/>
            <w:tcBorders>
              <w:top w:val="single" w:color="auto" w:sz="4" w:space="0"/>
              <w:left w:val="single" w:color="auto" w:sz="4" w:space="0"/>
              <w:bottom w:val="single" w:color="auto" w:sz="4" w:space="0"/>
              <w:right w:val="single" w:color="auto" w:sz="4" w:space="0"/>
            </w:tcBorders>
            <w:noWrap w:val="0"/>
            <w:vAlign w:val="center"/>
          </w:tcPr>
          <w:p>
            <w:pPr>
              <w:ind w:left="297" w:hanging="297" w:hangingChars="198"/>
              <w:contextualSpacing/>
              <w:jc w:val="center"/>
              <w:rPr>
                <w:rFonts w:hint="eastAsia" w:ascii="宋体" w:hAnsi="宋体" w:eastAsia="宋体" w:cs="宋体"/>
                <w:kern w:val="0"/>
                <w:sz w:val="15"/>
                <w:szCs w:val="15"/>
              </w:rPr>
            </w:pPr>
          </w:p>
        </w:tc>
        <w:tc>
          <w:tcPr>
            <w:tcW w:w="1427" w:type="dxa"/>
            <w:tcBorders>
              <w:top w:val="single" w:color="auto" w:sz="4" w:space="0"/>
              <w:left w:val="single" w:color="auto" w:sz="4" w:space="0"/>
              <w:bottom w:val="single" w:color="auto" w:sz="4" w:space="0"/>
              <w:right w:val="single" w:color="auto" w:sz="4" w:space="0"/>
            </w:tcBorders>
            <w:noWrap/>
            <w:vAlign w:val="center"/>
          </w:tcPr>
          <w:p>
            <w:pPr>
              <w:ind w:left="297" w:hanging="297" w:hangingChars="198"/>
              <w:contextualSpacing/>
              <w:jc w:val="center"/>
              <w:rPr>
                <w:rFonts w:hint="eastAsia" w:ascii="宋体" w:hAnsi="宋体" w:eastAsia="宋体" w:cs="宋体"/>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ind w:left="297" w:hanging="297" w:hangingChars="198"/>
              <w:contextualSpacing/>
              <w:jc w:val="center"/>
              <w:rPr>
                <w:rFonts w:hint="eastAsia" w:ascii="宋体" w:hAnsi="宋体" w:eastAsia="宋体" w:cs="宋体"/>
                <w:kern w:val="0"/>
                <w:sz w:val="15"/>
                <w:szCs w:val="15"/>
              </w:rPr>
            </w:pPr>
            <w:r>
              <w:rPr>
                <w:rFonts w:hint="eastAsia" w:ascii="宋体" w:hAnsi="宋体" w:eastAsia="宋体" w:cs="宋体"/>
                <w:kern w:val="0"/>
                <w:sz w:val="15"/>
                <w:szCs w:val="15"/>
              </w:rPr>
              <w:t>2</w:t>
            </w:r>
          </w:p>
        </w:tc>
        <w:tc>
          <w:tcPr>
            <w:tcW w:w="2038" w:type="dxa"/>
            <w:tcBorders>
              <w:top w:val="single" w:color="auto" w:sz="4" w:space="0"/>
              <w:left w:val="single" w:color="auto" w:sz="4" w:space="0"/>
              <w:bottom w:val="single" w:color="auto" w:sz="4" w:space="0"/>
              <w:right w:val="single" w:color="auto" w:sz="4" w:space="0"/>
            </w:tcBorders>
            <w:noWrap w:val="0"/>
            <w:vAlign w:val="center"/>
          </w:tcPr>
          <w:p>
            <w:pPr>
              <w:ind w:left="297" w:hanging="297" w:hangingChars="198"/>
              <w:contextualSpacing/>
              <w:jc w:val="center"/>
              <w:rPr>
                <w:rFonts w:hint="eastAsia" w:ascii="宋体" w:hAnsi="宋体" w:eastAsia="宋体" w:cs="宋体"/>
                <w:kern w:val="0"/>
                <w:sz w:val="15"/>
                <w:szCs w:val="15"/>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ind w:left="297" w:hanging="297" w:hangingChars="198"/>
              <w:contextualSpacing/>
              <w:jc w:val="center"/>
              <w:rPr>
                <w:rFonts w:hint="eastAsia" w:ascii="宋体" w:hAnsi="宋体" w:eastAsia="宋体" w:cs="宋体"/>
                <w:kern w:val="0"/>
                <w:sz w:val="15"/>
                <w:szCs w:val="15"/>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ind w:left="297" w:hanging="297" w:hangingChars="198"/>
              <w:contextualSpacing/>
              <w:jc w:val="center"/>
              <w:rPr>
                <w:rFonts w:hint="eastAsia" w:ascii="宋体" w:hAnsi="宋体" w:eastAsia="宋体" w:cs="宋体"/>
                <w:kern w:val="0"/>
                <w:sz w:val="15"/>
                <w:szCs w:val="15"/>
              </w:rPr>
            </w:pPr>
          </w:p>
        </w:tc>
        <w:tc>
          <w:tcPr>
            <w:tcW w:w="1631" w:type="dxa"/>
            <w:tcBorders>
              <w:top w:val="single" w:color="auto" w:sz="4" w:space="0"/>
              <w:left w:val="single" w:color="auto" w:sz="4" w:space="0"/>
              <w:bottom w:val="single" w:color="auto" w:sz="4" w:space="0"/>
              <w:right w:val="single" w:color="auto" w:sz="4" w:space="0"/>
            </w:tcBorders>
            <w:noWrap/>
            <w:vAlign w:val="center"/>
          </w:tcPr>
          <w:p>
            <w:pPr>
              <w:ind w:left="297" w:hanging="297" w:hangingChars="198"/>
              <w:contextualSpacing/>
              <w:jc w:val="center"/>
              <w:rPr>
                <w:rFonts w:hint="eastAsia" w:ascii="宋体" w:hAnsi="宋体" w:eastAsia="宋体" w:cs="宋体"/>
                <w:kern w:val="0"/>
                <w:sz w:val="15"/>
                <w:szCs w:val="15"/>
              </w:rPr>
            </w:pPr>
          </w:p>
        </w:tc>
        <w:tc>
          <w:tcPr>
            <w:tcW w:w="1836" w:type="dxa"/>
            <w:tcBorders>
              <w:top w:val="single" w:color="auto" w:sz="4" w:space="0"/>
              <w:left w:val="single" w:color="auto" w:sz="4" w:space="0"/>
              <w:bottom w:val="single" w:color="auto" w:sz="4" w:space="0"/>
              <w:right w:val="single" w:color="auto" w:sz="4" w:space="0"/>
            </w:tcBorders>
            <w:noWrap w:val="0"/>
            <w:vAlign w:val="center"/>
          </w:tcPr>
          <w:p>
            <w:pPr>
              <w:ind w:left="297" w:hanging="297" w:hangingChars="198"/>
              <w:contextualSpacing/>
              <w:jc w:val="center"/>
              <w:rPr>
                <w:rFonts w:hint="eastAsia" w:ascii="宋体" w:hAnsi="宋体" w:eastAsia="宋体" w:cs="宋体"/>
                <w:kern w:val="0"/>
                <w:sz w:val="15"/>
                <w:szCs w:val="15"/>
              </w:rPr>
            </w:pPr>
          </w:p>
        </w:tc>
        <w:tc>
          <w:tcPr>
            <w:tcW w:w="1427" w:type="dxa"/>
            <w:tcBorders>
              <w:top w:val="single" w:color="auto" w:sz="4" w:space="0"/>
              <w:left w:val="single" w:color="auto" w:sz="4" w:space="0"/>
              <w:bottom w:val="single" w:color="auto" w:sz="4" w:space="0"/>
              <w:right w:val="single" w:color="auto" w:sz="4" w:space="0"/>
            </w:tcBorders>
            <w:noWrap/>
            <w:vAlign w:val="center"/>
          </w:tcPr>
          <w:p>
            <w:pPr>
              <w:ind w:left="297" w:hanging="297" w:hangingChars="198"/>
              <w:contextualSpacing/>
              <w:jc w:val="center"/>
              <w:rPr>
                <w:rFonts w:hint="eastAsia" w:ascii="宋体" w:hAnsi="宋体" w:eastAsia="宋体" w:cs="宋体"/>
                <w:kern w:val="0"/>
                <w:sz w:val="15"/>
                <w:szCs w:val="15"/>
              </w:rPr>
            </w:pPr>
          </w:p>
        </w:tc>
      </w:tr>
    </w:tbl>
    <w:p>
      <w:pPr>
        <w:rPr>
          <w:rFonts w:hint="eastAsia" w:ascii="宋体" w:hAnsi="宋体" w:eastAsia="宋体" w:cs="Times New Roman"/>
          <w:b/>
          <w:kern w:val="0"/>
          <w:szCs w:val="21"/>
        </w:rPr>
      </w:pPr>
      <w:r>
        <w:rPr>
          <w:rFonts w:hint="eastAsia" w:ascii="宋体" w:hAnsi="宋体" w:eastAsia="宋体" w:cs="Times New Roman"/>
          <w:kern w:val="0"/>
          <w:szCs w:val="21"/>
        </w:rPr>
        <w:t>总价：（小写）</w:t>
      </w:r>
      <w:r>
        <w:rPr>
          <w:rFonts w:hint="eastAsia" w:ascii="宋体" w:hAnsi="宋体" w:eastAsia="宋体" w:cs="Times New Roman"/>
          <w:szCs w:val="21"/>
          <w:u w:val="single"/>
        </w:rPr>
        <w:t xml:space="preserve">      </w:t>
      </w:r>
      <w:r>
        <w:rPr>
          <w:rFonts w:hint="eastAsia" w:ascii="宋体" w:hAnsi="宋体" w:eastAsia="宋体" w:cs="Times New Roman"/>
          <w:kern w:val="0"/>
          <w:szCs w:val="21"/>
        </w:rPr>
        <w:t>；（大写）</w:t>
      </w:r>
      <w:r>
        <w:rPr>
          <w:rFonts w:hint="eastAsia" w:ascii="宋体" w:hAnsi="宋体" w:eastAsia="宋体" w:cs="Times New Roman"/>
          <w:szCs w:val="21"/>
          <w:u w:val="single"/>
        </w:rPr>
        <w:t xml:space="preserve">      </w:t>
      </w:r>
      <w:r>
        <w:rPr>
          <w:rFonts w:hint="eastAsia" w:ascii="宋体" w:hAnsi="宋体" w:eastAsia="宋体" w:cs="Times New Roman"/>
          <w:kern w:val="0"/>
          <w:szCs w:val="21"/>
        </w:rPr>
        <w:t>。</w:t>
      </w:r>
    </w:p>
    <w:p>
      <w:pPr>
        <w:contextualSpacing/>
        <w:rPr>
          <w:rFonts w:hint="eastAsia" w:ascii="宋体" w:hAnsi="宋体" w:eastAsia="宋体" w:cs="宋体"/>
          <w:b/>
          <w:kern w:val="0"/>
          <w:szCs w:val="21"/>
        </w:rPr>
      </w:pPr>
      <w:r>
        <w:rPr>
          <w:rFonts w:hint="eastAsia" w:ascii="宋体" w:hAnsi="宋体" w:eastAsia="宋体" w:cs="宋体"/>
          <w:b/>
          <w:kern w:val="0"/>
          <w:szCs w:val="21"/>
        </w:rPr>
        <w:t>2. 价款构成与支付</w:t>
      </w:r>
    </w:p>
    <w:p>
      <w:pPr>
        <w:rPr>
          <w:rFonts w:ascii="宋体" w:eastAsia="宋体" w:cs="Times New Roman"/>
          <w:kern w:val="0"/>
          <w:u w:val="single"/>
        </w:rPr>
      </w:pPr>
      <w:r>
        <w:rPr>
          <w:rFonts w:ascii="宋体" w:hAnsi="宋体" w:eastAsia="宋体" w:cs="宋体"/>
          <w:kern w:val="0"/>
        </w:rPr>
        <w:t>2.1</w:t>
      </w:r>
      <w:r>
        <w:rPr>
          <w:rFonts w:hint="eastAsia" w:ascii="宋体" w:hAnsi="宋体" w:eastAsia="宋体" w:cs="宋体"/>
          <w:kern w:val="0"/>
        </w:rPr>
        <w:t>价款构成：</w:t>
      </w:r>
      <w:r>
        <w:rPr>
          <w:rFonts w:hint="eastAsia" w:ascii="宋体" w:hAnsi="宋体" w:eastAsia="宋体" w:cs="Times New Roman"/>
          <w:kern w:val="0"/>
          <w:szCs w:val="21"/>
          <w:u w:val="single"/>
        </w:rPr>
        <w:t>货款、13%增值税、全部运费及杂费、产品设备包装费、安装指导费。</w:t>
      </w:r>
    </w:p>
    <w:p>
      <w:pPr>
        <w:spacing w:before="78" w:beforeLines="25" w:after="78" w:afterLines="25"/>
        <w:rPr>
          <w:rFonts w:ascii="宋体" w:eastAsia="宋体" w:cs="Times New Roman"/>
          <w:kern w:val="0"/>
          <w:u w:val="single"/>
        </w:rPr>
      </w:pPr>
      <w:r>
        <w:rPr>
          <w:rFonts w:ascii="宋体" w:hAnsi="宋体" w:eastAsia="宋体" w:cs="宋体"/>
          <w:kern w:val="0"/>
        </w:rPr>
        <w:t xml:space="preserve">2.2 </w:t>
      </w:r>
      <w:r>
        <w:rPr>
          <w:rFonts w:hint="eastAsia" w:ascii="宋体" w:hAnsi="宋体" w:eastAsia="宋体" w:cs="宋体"/>
          <w:kern w:val="0"/>
        </w:rPr>
        <w:t>支付时间及方式：</w:t>
      </w:r>
      <w:r>
        <w:rPr>
          <w:rFonts w:hint="eastAsia" w:ascii="宋体" w:hAnsi="宋体" w:eastAsia="宋体" w:cs="宋体"/>
          <w:kern w:val="0"/>
          <w:u w:val="single"/>
        </w:rPr>
        <w:t>货到最终验收合格并提供全套单据后</w:t>
      </w:r>
      <w:r>
        <w:rPr>
          <w:rFonts w:ascii="宋体" w:hAnsi="宋体" w:eastAsia="宋体" w:cs="宋体"/>
          <w:kern w:val="0"/>
          <w:u w:val="single"/>
        </w:rPr>
        <w:t>30</w:t>
      </w:r>
      <w:r>
        <w:rPr>
          <w:rFonts w:hint="eastAsia" w:ascii="宋体" w:hAnsi="宋体" w:eastAsia="宋体" w:cs="宋体"/>
          <w:kern w:val="0"/>
          <w:u w:val="single"/>
        </w:rPr>
        <w:t>天内支付</w:t>
      </w:r>
      <w:r>
        <w:rPr>
          <w:rFonts w:ascii="宋体" w:hAnsi="宋体" w:eastAsia="宋体" w:cs="宋体"/>
          <w:kern w:val="0"/>
          <w:u w:val="single"/>
        </w:rPr>
        <w:t>90%</w:t>
      </w:r>
      <w:r>
        <w:rPr>
          <w:rFonts w:hint="eastAsia" w:ascii="宋体" w:hAnsi="宋体" w:eastAsia="宋体" w:cs="宋体"/>
          <w:kern w:val="0"/>
          <w:u w:val="single"/>
        </w:rPr>
        <w:t>货款，剩余</w:t>
      </w:r>
      <w:r>
        <w:rPr>
          <w:rFonts w:ascii="宋体" w:hAnsi="宋体" w:eastAsia="宋体" w:cs="宋体"/>
          <w:kern w:val="0"/>
          <w:u w:val="single"/>
        </w:rPr>
        <w:t>10%</w:t>
      </w:r>
      <w:r>
        <w:rPr>
          <w:rFonts w:hint="eastAsia" w:ascii="宋体" w:hAnsi="宋体" w:eastAsia="宋体" w:cs="宋体"/>
          <w:kern w:val="0"/>
          <w:u w:val="single"/>
        </w:rPr>
        <w:t>货款作为质保金，待质保期结束后支付。</w:t>
      </w:r>
    </w:p>
    <w:p>
      <w:pPr>
        <w:rPr>
          <w:rFonts w:hint="eastAsia" w:ascii="宋体" w:hAnsi="宋体" w:eastAsia="宋体" w:cs="宋体"/>
          <w:kern w:val="0"/>
          <w:szCs w:val="21"/>
        </w:rPr>
      </w:pPr>
      <w:r>
        <w:rPr>
          <w:rFonts w:hint="eastAsia" w:ascii="宋体" w:hAnsi="宋体" w:eastAsia="宋体" w:cs="宋体"/>
          <w:kern w:val="0"/>
          <w:szCs w:val="21"/>
        </w:rPr>
        <w:t>收款人开户银行：</w:t>
      </w:r>
      <w:r>
        <w:rPr>
          <w:rFonts w:hint="eastAsia" w:ascii="宋体" w:hAnsi="宋体" w:eastAsia="宋体" w:cs="宋体"/>
          <w:kern w:val="0"/>
          <w:szCs w:val="21"/>
          <w:u w:val="single"/>
        </w:rPr>
        <w:t xml:space="preserve">      </w:t>
      </w:r>
    </w:p>
    <w:p>
      <w:pPr>
        <w:rPr>
          <w:rFonts w:hint="eastAsia" w:ascii="宋体" w:hAnsi="宋体" w:eastAsia="宋体" w:cs="宋体"/>
          <w:kern w:val="0"/>
          <w:szCs w:val="21"/>
        </w:rPr>
      </w:pPr>
      <w:r>
        <w:rPr>
          <w:rFonts w:hint="eastAsia" w:ascii="宋体" w:hAnsi="宋体" w:eastAsia="宋体" w:cs="宋体"/>
          <w:kern w:val="0"/>
          <w:szCs w:val="21"/>
        </w:rPr>
        <w:t>收款人帐号：</w:t>
      </w:r>
      <w:r>
        <w:rPr>
          <w:rFonts w:hint="eastAsia" w:ascii="宋体" w:hAnsi="宋体" w:eastAsia="宋体" w:cs="宋体"/>
          <w:kern w:val="0"/>
          <w:szCs w:val="21"/>
          <w:u w:val="single"/>
        </w:rPr>
        <w:t xml:space="preserve">      </w:t>
      </w:r>
    </w:p>
    <w:p>
      <w:pPr>
        <w:rPr>
          <w:rFonts w:hint="eastAsia" w:ascii="宋体" w:hAnsi="宋体" w:eastAsia="宋体" w:cs="宋体"/>
          <w:kern w:val="0"/>
          <w:szCs w:val="21"/>
        </w:rPr>
      </w:pPr>
      <w:r>
        <w:rPr>
          <w:rFonts w:hint="eastAsia" w:ascii="宋体" w:hAnsi="宋体" w:eastAsia="宋体" w:cs="宋体"/>
          <w:kern w:val="0"/>
          <w:szCs w:val="21"/>
        </w:rPr>
        <w:t>收款人名称：</w:t>
      </w:r>
      <w:r>
        <w:rPr>
          <w:rFonts w:hint="eastAsia" w:ascii="宋体" w:hAnsi="宋体" w:eastAsia="宋体" w:cs="Times New Roman"/>
          <w:szCs w:val="21"/>
          <w:u w:val="single"/>
        </w:rPr>
        <w:t xml:space="preserve">      </w:t>
      </w:r>
    </w:p>
    <w:p>
      <w:pPr>
        <w:spacing w:line="360" w:lineRule="exact"/>
        <w:rPr>
          <w:rFonts w:ascii="宋体" w:hAnsi="宋体" w:eastAsia="宋体" w:cs="Times New Roman"/>
          <w:kern w:val="0"/>
          <w:szCs w:val="21"/>
        </w:rPr>
      </w:pPr>
      <w:r>
        <w:rPr>
          <w:rFonts w:hint="eastAsia" w:ascii="宋体" w:hAnsi="宋体" w:eastAsia="宋体" w:cs="Times New Roman"/>
          <w:kern w:val="0"/>
          <w:szCs w:val="21"/>
        </w:rPr>
        <w:t>付款人开户银行：</w:t>
      </w:r>
      <w:r>
        <w:rPr>
          <w:rFonts w:hint="eastAsia" w:ascii="宋体" w:hAnsi="宋体" w:eastAsia="宋体" w:cs="Times New Roman"/>
          <w:kern w:val="0"/>
          <w:szCs w:val="21"/>
          <w:u w:val="single"/>
        </w:rPr>
        <w:t>工行吉林市分行吉林大街支行</w:t>
      </w:r>
    </w:p>
    <w:p>
      <w:pPr>
        <w:spacing w:line="360" w:lineRule="exact"/>
        <w:rPr>
          <w:rFonts w:ascii="宋体" w:hAnsi="宋体" w:eastAsia="宋体" w:cs="Times New Roman"/>
          <w:kern w:val="0"/>
          <w:szCs w:val="21"/>
        </w:rPr>
      </w:pPr>
      <w:r>
        <w:rPr>
          <w:rFonts w:hint="eastAsia" w:ascii="宋体" w:hAnsi="宋体" w:eastAsia="宋体" w:cs="Times New Roman"/>
          <w:kern w:val="0"/>
          <w:szCs w:val="21"/>
        </w:rPr>
        <w:t>付款人帐号：</w:t>
      </w:r>
      <w:r>
        <w:rPr>
          <w:rFonts w:hint="eastAsia" w:ascii="宋体" w:hAnsi="宋体" w:eastAsia="宋体" w:cs="Times New Roman"/>
          <w:kern w:val="0"/>
          <w:szCs w:val="21"/>
          <w:u w:val="single"/>
        </w:rPr>
        <w:t xml:space="preserve"> 0802212009200065682 </w:t>
      </w:r>
    </w:p>
    <w:p>
      <w:pPr>
        <w:spacing w:line="360" w:lineRule="exact"/>
        <w:rPr>
          <w:rFonts w:ascii="宋体" w:hAnsi="宋体" w:eastAsia="宋体" w:cs="Times New Roman"/>
          <w:kern w:val="0"/>
          <w:szCs w:val="21"/>
        </w:rPr>
      </w:pPr>
      <w:r>
        <w:rPr>
          <w:rFonts w:hint="eastAsia" w:ascii="宋体" w:hAnsi="宋体" w:eastAsia="宋体" w:cs="Times New Roman"/>
          <w:kern w:val="0"/>
          <w:szCs w:val="21"/>
        </w:rPr>
        <w:t>付款人名称：</w:t>
      </w:r>
      <w:r>
        <w:rPr>
          <w:rFonts w:hint="eastAsia" w:ascii="宋体" w:hAnsi="宋体" w:eastAsia="宋体" w:cs="Times New Roman"/>
          <w:kern w:val="0"/>
          <w:szCs w:val="21"/>
          <w:u w:val="single"/>
        </w:rPr>
        <w:t>吉林化学工业进出口有限公司</w:t>
      </w:r>
    </w:p>
    <w:p>
      <w:pPr>
        <w:contextualSpacing/>
        <w:rPr>
          <w:rFonts w:hint="eastAsia" w:ascii="宋体" w:hAnsi="宋体" w:eastAsia="宋体" w:cs="宋体"/>
          <w:b/>
          <w:kern w:val="0"/>
          <w:szCs w:val="21"/>
        </w:rPr>
      </w:pPr>
      <w:r>
        <w:rPr>
          <w:rFonts w:hint="eastAsia" w:ascii="宋体" w:hAnsi="宋体" w:eastAsia="宋体" w:cs="宋体"/>
          <w:b/>
          <w:kern w:val="0"/>
          <w:szCs w:val="21"/>
        </w:rPr>
        <w:t>3. 包装</w:t>
      </w:r>
    </w:p>
    <w:p>
      <w:pPr>
        <w:spacing w:line="360" w:lineRule="exact"/>
        <w:rPr>
          <w:rFonts w:ascii="宋体" w:hAnsi="宋体" w:eastAsia="宋体" w:cs="Times New Roman"/>
          <w:kern w:val="0"/>
          <w:szCs w:val="21"/>
          <w:u w:val="single"/>
        </w:rPr>
      </w:pPr>
      <w:r>
        <w:rPr>
          <w:rFonts w:hint="eastAsia" w:ascii="宋体" w:hAnsi="宋体" w:eastAsia="宋体" w:cs="Times New Roman"/>
          <w:kern w:val="0"/>
          <w:szCs w:val="21"/>
        </w:rPr>
        <w:t>3.1 包装要求：</w:t>
      </w:r>
      <w:r>
        <w:rPr>
          <w:rFonts w:hint="eastAsia" w:ascii="宋体" w:hAnsi="宋体" w:eastAsia="宋体" w:cs="Times New Roman"/>
          <w:kern w:val="0"/>
          <w:szCs w:val="21"/>
          <w:u w:val="single"/>
        </w:rPr>
        <w:t>包装物牢固可靠、应注明设备名称、规格型号、到货具体地址</w:t>
      </w:r>
    </w:p>
    <w:p>
      <w:pPr>
        <w:spacing w:line="360" w:lineRule="exact"/>
        <w:rPr>
          <w:rFonts w:ascii="宋体" w:hAnsi="宋体" w:eastAsia="宋体" w:cs="Times New Roman"/>
          <w:kern w:val="0"/>
          <w:szCs w:val="21"/>
          <w:u w:val="single"/>
        </w:rPr>
      </w:pPr>
      <w:r>
        <w:rPr>
          <w:rFonts w:hint="eastAsia" w:ascii="宋体" w:hAnsi="宋体" w:eastAsia="宋体" w:cs="Times New Roman"/>
          <w:kern w:val="0"/>
          <w:szCs w:val="21"/>
        </w:rPr>
        <w:t>3.2 包装物提供：</w:t>
      </w:r>
      <w:r>
        <w:rPr>
          <w:rFonts w:hint="eastAsia" w:ascii="宋体" w:hAnsi="宋体" w:eastAsia="宋体" w:cs="Times New Roman"/>
          <w:kern w:val="0"/>
          <w:szCs w:val="21"/>
          <w:u w:val="single"/>
        </w:rPr>
        <w:t xml:space="preserve"> 卖  </w:t>
      </w:r>
      <w:r>
        <w:rPr>
          <w:rFonts w:hint="eastAsia" w:ascii="宋体" w:hAnsi="宋体" w:eastAsia="宋体" w:cs="Times New Roman"/>
          <w:kern w:val="0"/>
          <w:szCs w:val="21"/>
        </w:rPr>
        <w:t>方；包装物是否回收：</w:t>
      </w:r>
      <w:r>
        <w:rPr>
          <w:rFonts w:hint="eastAsia" w:ascii="宋体" w:hAnsi="宋体" w:eastAsia="宋体" w:cs="Times New Roman"/>
          <w:kern w:val="0"/>
          <w:szCs w:val="21"/>
          <w:u w:val="single"/>
        </w:rPr>
        <w:t xml:space="preserve"> 否  </w:t>
      </w:r>
    </w:p>
    <w:p>
      <w:pPr>
        <w:contextualSpacing/>
        <w:rPr>
          <w:rFonts w:hint="eastAsia" w:ascii="宋体" w:hAnsi="宋体" w:eastAsia="宋体" w:cs="宋体"/>
          <w:b/>
          <w:kern w:val="0"/>
          <w:szCs w:val="21"/>
          <w:u w:val="single"/>
        </w:rPr>
      </w:pPr>
      <w:r>
        <w:rPr>
          <w:rFonts w:hint="eastAsia" w:ascii="宋体" w:hAnsi="宋体" w:eastAsia="宋体" w:cs="宋体"/>
          <w:b/>
          <w:kern w:val="0"/>
          <w:szCs w:val="21"/>
        </w:rPr>
        <w:t>4. 交付与运输</w:t>
      </w:r>
    </w:p>
    <w:p>
      <w:pPr>
        <w:spacing w:line="360" w:lineRule="exact"/>
        <w:rPr>
          <w:rFonts w:ascii="宋体" w:hAnsi="宋体" w:eastAsia="宋体" w:cs="Times New Roman"/>
          <w:kern w:val="0"/>
          <w:szCs w:val="21"/>
          <w:u w:val="single"/>
        </w:rPr>
      </w:pPr>
      <w:r>
        <w:rPr>
          <w:rFonts w:hint="eastAsia" w:ascii="宋体" w:hAnsi="宋体" w:eastAsia="宋体" w:cs="Times New Roman"/>
          <w:kern w:val="0"/>
          <w:szCs w:val="21"/>
        </w:rPr>
        <w:t>4.1 交付方式：</w:t>
      </w:r>
      <w:r>
        <w:rPr>
          <w:rFonts w:hint="eastAsia" w:ascii="宋体" w:hAnsi="宋体" w:eastAsia="宋体" w:cs="Times New Roman"/>
          <w:kern w:val="0"/>
          <w:szCs w:val="21"/>
          <w:u w:val="single"/>
        </w:rPr>
        <w:t>卖方送货</w:t>
      </w:r>
      <w:r>
        <w:rPr>
          <w:rFonts w:hint="eastAsia" w:ascii="宋体" w:hAnsi="宋体" w:eastAsia="宋体" w:cs="Times New Roman"/>
          <w:kern w:val="0"/>
          <w:szCs w:val="21"/>
        </w:rPr>
        <w:t>；交付地点：</w:t>
      </w:r>
      <w:r>
        <w:rPr>
          <w:rFonts w:hint="eastAsia" w:ascii="宋体" w:hAnsi="宋体" w:eastAsia="宋体" w:cs="Times New Roman"/>
          <w:kern w:val="0"/>
          <w:szCs w:val="21"/>
          <w:u w:val="single"/>
        </w:rPr>
        <w:t>吉林石化仓储中心</w:t>
      </w:r>
    </w:p>
    <w:p>
      <w:pPr>
        <w:spacing w:line="360" w:lineRule="exact"/>
        <w:ind w:firstLine="420" w:firstLineChars="200"/>
        <w:rPr>
          <w:rFonts w:ascii="宋体" w:hAnsi="宋体" w:eastAsia="宋体" w:cs="Times New Roman"/>
          <w:kern w:val="0"/>
          <w:szCs w:val="21"/>
          <w:u w:val="single"/>
        </w:rPr>
      </w:pPr>
      <w:r>
        <w:rPr>
          <w:rFonts w:hint="eastAsia" w:ascii="宋体" w:hAnsi="宋体" w:eastAsia="宋体" w:cs="Times New Roman"/>
          <w:kern w:val="0"/>
          <w:szCs w:val="21"/>
        </w:rPr>
        <w:t>交付时间：</w:t>
      </w:r>
      <w:r>
        <w:rPr>
          <w:rFonts w:hint="eastAsia" w:ascii="宋体" w:hAnsi="宋体" w:eastAsia="宋体" w:cs="Times New Roman"/>
          <w:kern w:val="0"/>
          <w:szCs w:val="21"/>
          <w:u w:val="single"/>
        </w:rPr>
        <w:t xml:space="preserve">    年  月  日前 </w:t>
      </w:r>
      <w:r>
        <w:rPr>
          <w:rFonts w:hint="eastAsia" w:ascii="宋体" w:hAnsi="宋体" w:eastAsia="宋体" w:cs="Times New Roman"/>
          <w:kern w:val="0"/>
          <w:szCs w:val="21"/>
        </w:rPr>
        <w:t>；收货人：</w:t>
      </w:r>
      <w:r>
        <w:rPr>
          <w:rFonts w:hint="eastAsia" w:ascii="宋体" w:hAnsi="宋体" w:eastAsia="宋体" w:cs="Times New Roman"/>
          <w:kern w:val="0"/>
          <w:szCs w:val="21"/>
          <w:u w:val="single"/>
        </w:rPr>
        <w:t>吉林化学工业进出口有限公司</w:t>
      </w:r>
    </w:p>
    <w:p>
      <w:pPr>
        <w:spacing w:line="360" w:lineRule="exact"/>
        <w:rPr>
          <w:rFonts w:ascii="宋体" w:hAnsi="宋体" w:eastAsia="宋体" w:cs="Times New Roman"/>
          <w:kern w:val="0"/>
          <w:szCs w:val="21"/>
          <w:u w:val="single"/>
        </w:rPr>
      </w:pPr>
      <w:r>
        <w:rPr>
          <w:rFonts w:hint="eastAsia" w:ascii="宋体" w:hAnsi="宋体" w:eastAsia="宋体" w:cs="Times New Roman"/>
          <w:kern w:val="0"/>
          <w:szCs w:val="21"/>
        </w:rPr>
        <w:t>4.2 运输方式：</w:t>
      </w:r>
      <w:r>
        <w:rPr>
          <w:rFonts w:hint="eastAsia" w:ascii="宋体" w:hAnsi="宋体" w:eastAsia="宋体" w:cs="Times New Roman"/>
          <w:kern w:val="0"/>
          <w:szCs w:val="21"/>
          <w:u w:val="single"/>
        </w:rPr>
        <w:t xml:space="preserve">公路运输 </w:t>
      </w:r>
    </w:p>
    <w:p>
      <w:pPr>
        <w:contextualSpacing/>
        <w:rPr>
          <w:rFonts w:hint="eastAsia" w:ascii="宋体" w:hAnsi="宋体" w:eastAsia="宋体" w:cs="宋体"/>
          <w:snapToGrid w:val="0"/>
          <w:szCs w:val="21"/>
          <w:u w:val="single"/>
        </w:rPr>
      </w:pPr>
      <w:r>
        <w:rPr>
          <w:rFonts w:hint="eastAsia" w:ascii="宋体" w:hAnsi="宋体" w:eastAsia="宋体" w:cs="宋体"/>
          <w:snapToGrid w:val="0"/>
          <w:szCs w:val="21"/>
        </w:rPr>
        <w:t>4.3 卖方提交单证和资料（与设备同时交付）：</w:t>
      </w:r>
      <w:bookmarkStart w:id="2" w:name="OLE_LINK2"/>
      <w:r>
        <w:rPr>
          <w:rFonts w:hint="eastAsia" w:ascii="宋体" w:hAnsi="宋体" w:eastAsia="宋体" w:cs="Times New Roman"/>
          <w:snapToGrid w:val="0"/>
          <w:szCs w:val="21"/>
          <w:u w:val="single"/>
        </w:rPr>
        <w:t>装箱单、</w:t>
      </w:r>
      <w:r>
        <w:rPr>
          <w:rFonts w:hint="eastAsia" w:ascii="宋体" w:hAnsi="宋体" w:eastAsia="宋体" w:cs="Times New Roman"/>
          <w:snapToGrid w:val="0"/>
          <w:kern w:val="0"/>
          <w:szCs w:val="21"/>
          <w:u w:val="single"/>
        </w:rPr>
        <w:t>质量证明文件、原产地证明。</w:t>
      </w:r>
      <w:bookmarkEnd w:id="2"/>
      <w:r>
        <w:rPr>
          <w:rFonts w:hint="eastAsia" w:ascii="宋体" w:hAnsi="宋体" w:eastAsia="宋体" w:cs="宋体"/>
          <w:szCs w:val="21"/>
          <w:u w:val="single"/>
        </w:rPr>
        <w:t xml:space="preserve"> </w:t>
      </w:r>
    </w:p>
    <w:p>
      <w:pPr>
        <w:contextualSpacing/>
        <w:rPr>
          <w:rFonts w:hint="eastAsia" w:ascii="宋体" w:hAnsi="宋体" w:eastAsia="宋体" w:cs="宋体"/>
          <w:kern w:val="0"/>
          <w:szCs w:val="21"/>
        </w:rPr>
      </w:pPr>
      <w:r>
        <w:rPr>
          <w:rFonts w:hint="eastAsia" w:ascii="宋体" w:hAnsi="宋体" w:eastAsia="宋体" w:cs="宋体"/>
          <w:kern w:val="0"/>
          <w:szCs w:val="21"/>
        </w:rPr>
        <w:t>4.4 设备交付前毁损、灭失风险由卖方承担。卖方提前交付设备，买方有权拒收。</w:t>
      </w:r>
    </w:p>
    <w:p>
      <w:pPr>
        <w:spacing w:after="120"/>
        <w:contextualSpacing/>
        <w:rPr>
          <w:rFonts w:hint="eastAsia" w:ascii="宋体" w:hAnsi="宋体" w:eastAsia="宋体" w:cs="宋体"/>
          <w:b/>
          <w:szCs w:val="21"/>
        </w:rPr>
      </w:pPr>
      <w:r>
        <w:rPr>
          <w:rFonts w:hint="eastAsia" w:ascii="宋体" w:hAnsi="宋体" w:eastAsia="宋体" w:cs="宋体"/>
          <w:b/>
          <w:szCs w:val="21"/>
        </w:rPr>
        <w:t>5. 验收与安装调试</w:t>
      </w:r>
    </w:p>
    <w:p>
      <w:pPr>
        <w:contextualSpacing/>
        <w:rPr>
          <w:rFonts w:hint="eastAsia" w:ascii="宋体" w:hAnsi="宋体" w:eastAsia="宋体" w:cs="宋体"/>
          <w:kern w:val="0"/>
          <w:szCs w:val="21"/>
          <w:u w:val="single"/>
        </w:rPr>
      </w:pPr>
      <w:r>
        <w:rPr>
          <w:rFonts w:hint="eastAsia" w:ascii="宋体" w:hAnsi="宋体" w:eastAsia="宋体" w:cs="宋体"/>
          <w:kern w:val="0"/>
          <w:szCs w:val="21"/>
        </w:rPr>
        <w:t>5.1 质量标准：</w:t>
      </w:r>
      <w:r>
        <w:rPr>
          <w:rFonts w:hint="eastAsia" w:ascii="宋体" w:hAnsi="宋体" w:eastAsia="宋体" w:cs="宋体"/>
          <w:kern w:val="0"/>
          <w:szCs w:val="21"/>
          <w:u w:val="single"/>
        </w:rPr>
        <w:t xml:space="preserve">    </w:t>
      </w:r>
      <w:r>
        <w:rPr>
          <w:rFonts w:hint="eastAsia" w:ascii="宋体" w:hAnsi="宋体" w:eastAsia="宋体" w:cs="宋体"/>
          <w:szCs w:val="21"/>
          <w:u w:val="single"/>
        </w:rPr>
        <w:t xml:space="preserve"> </w:t>
      </w:r>
    </w:p>
    <w:p>
      <w:pPr>
        <w:contextualSpacing/>
        <w:rPr>
          <w:rFonts w:hint="eastAsia" w:ascii="宋体" w:hAnsi="宋体" w:eastAsia="宋体" w:cs="宋体"/>
          <w:kern w:val="0"/>
          <w:szCs w:val="21"/>
        </w:rPr>
      </w:pPr>
      <w:r>
        <w:rPr>
          <w:rFonts w:hint="eastAsia" w:ascii="宋体" w:hAnsi="宋体" w:eastAsia="宋体" w:cs="宋体"/>
          <w:kern w:val="0"/>
          <w:szCs w:val="21"/>
        </w:rPr>
        <w:t>5.2 买方应自货到之日起</w:t>
      </w:r>
      <w:r>
        <w:rPr>
          <w:rFonts w:hint="eastAsia" w:ascii="宋体" w:hAnsi="宋体" w:eastAsia="宋体" w:cs="宋体"/>
          <w:szCs w:val="21"/>
          <w:u w:val="single"/>
        </w:rPr>
        <w:t xml:space="preserve">    </w:t>
      </w:r>
      <w:r>
        <w:rPr>
          <w:rFonts w:hint="eastAsia" w:ascii="宋体" w:hAnsi="宋体" w:eastAsia="宋体" w:cs="宋体"/>
          <w:kern w:val="0"/>
          <w:szCs w:val="21"/>
        </w:rPr>
        <w:t>日内初步验收，对设备包装，外观及件数进行清点检验，卖方应派人参加，如发现有任何与合同约定不符之处，卖方应按买方要求采取补齐、更换等补救措施。如卖方未派人参加，买方有权自行初步验收，如有异议，应于上述期限内书面通知卖方,卖方应自接到通知之日起2日内书面答复，如逾期未予答复，则视为同意接受买方初步验收结果。</w:t>
      </w:r>
    </w:p>
    <w:p>
      <w:pPr>
        <w:contextualSpacing/>
        <w:rPr>
          <w:rFonts w:hint="eastAsia" w:ascii="宋体" w:hAnsi="宋体" w:eastAsia="宋体" w:cs="宋体"/>
          <w:kern w:val="0"/>
          <w:szCs w:val="21"/>
        </w:rPr>
      </w:pPr>
      <w:r>
        <w:rPr>
          <w:rFonts w:hint="eastAsia" w:ascii="宋体" w:hAnsi="宋体" w:eastAsia="宋体" w:cs="宋体"/>
          <w:kern w:val="0"/>
          <w:szCs w:val="21"/>
        </w:rPr>
        <w:t>5.3 初步验收合格后，按以下</w:t>
      </w:r>
      <w:r>
        <w:rPr>
          <w:rFonts w:hint="eastAsia" w:ascii="宋体" w:hAnsi="宋体" w:eastAsia="宋体" w:cs="宋体"/>
          <w:szCs w:val="21"/>
          <w:u w:val="single"/>
        </w:rPr>
        <w:t xml:space="preserve">    </w:t>
      </w:r>
      <w:r>
        <w:rPr>
          <w:rFonts w:hint="eastAsia" w:ascii="宋体" w:hAnsi="宋体" w:eastAsia="宋体" w:cs="宋体"/>
          <w:kern w:val="0"/>
          <w:szCs w:val="21"/>
        </w:rPr>
        <w:t>方式进行设备安装调试：</w:t>
      </w:r>
    </w:p>
    <w:p>
      <w:pPr>
        <w:contextualSpacing/>
        <w:rPr>
          <w:rFonts w:hint="eastAsia" w:ascii="宋体" w:hAnsi="宋体" w:eastAsia="宋体" w:cs="宋体"/>
          <w:kern w:val="0"/>
          <w:szCs w:val="21"/>
        </w:rPr>
      </w:pPr>
      <w:r>
        <w:rPr>
          <w:rFonts w:hint="eastAsia" w:ascii="宋体" w:hAnsi="宋体" w:eastAsia="宋体" w:cs="宋体"/>
          <w:kern w:val="0"/>
          <w:szCs w:val="21"/>
        </w:rPr>
        <w:t>5.3.1买方负责安装调试：买方根据卖方提供的说明书、图纸等技术资料自行进行设备安装调试；</w:t>
      </w:r>
    </w:p>
    <w:p>
      <w:pPr>
        <w:contextualSpacing/>
        <w:rPr>
          <w:rFonts w:hint="eastAsia" w:ascii="宋体" w:hAnsi="宋体" w:eastAsia="宋体" w:cs="宋体"/>
          <w:kern w:val="0"/>
          <w:szCs w:val="21"/>
        </w:rPr>
      </w:pPr>
      <w:r>
        <w:rPr>
          <w:rFonts w:hint="eastAsia" w:ascii="宋体" w:hAnsi="宋体" w:eastAsia="宋体" w:cs="宋体"/>
          <w:kern w:val="0"/>
          <w:szCs w:val="21"/>
        </w:rPr>
        <w:t>5.3.2 卖方指导买方安装调试：卖方派遣技术人员到设备安装现场，指导买方安装调试，解决出现的技术问题。</w:t>
      </w:r>
    </w:p>
    <w:p>
      <w:pPr>
        <w:contextualSpacing/>
        <w:rPr>
          <w:rFonts w:hint="eastAsia" w:ascii="宋体" w:hAnsi="宋体" w:eastAsia="宋体" w:cs="宋体"/>
          <w:kern w:val="0"/>
          <w:szCs w:val="21"/>
        </w:rPr>
      </w:pPr>
      <w:r>
        <w:rPr>
          <w:rFonts w:hint="eastAsia" w:ascii="宋体" w:hAnsi="宋体" w:eastAsia="宋体" w:cs="宋体"/>
          <w:kern w:val="0"/>
          <w:szCs w:val="21"/>
        </w:rPr>
        <w:t>5.3.3 卖方负责安装调试：卖方自初步验收合格之日起</w:t>
      </w:r>
      <w:r>
        <w:rPr>
          <w:rFonts w:hint="eastAsia" w:ascii="宋体" w:hAnsi="宋体" w:eastAsia="宋体" w:cs="宋体"/>
          <w:szCs w:val="21"/>
          <w:u w:val="single"/>
        </w:rPr>
        <w:t xml:space="preserve">      </w:t>
      </w:r>
      <w:r>
        <w:rPr>
          <w:rFonts w:hint="eastAsia" w:ascii="宋体" w:hAnsi="宋体" w:eastAsia="宋体" w:cs="宋体"/>
          <w:kern w:val="0"/>
          <w:szCs w:val="21"/>
        </w:rPr>
        <w:t>日内完成设备安装调试，买方提供必要条件并给予协助配合。</w:t>
      </w:r>
    </w:p>
    <w:p>
      <w:pPr>
        <w:contextualSpacing/>
        <w:rPr>
          <w:rFonts w:hint="eastAsia" w:ascii="宋体" w:hAnsi="宋体" w:eastAsia="宋体" w:cs="宋体"/>
          <w:kern w:val="0"/>
          <w:szCs w:val="21"/>
        </w:rPr>
      </w:pPr>
      <w:r>
        <w:rPr>
          <w:rFonts w:hint="eastAsia" w:ascii="宋体" w:hAnsi="宋体" w:eastAsia="宋体" w:cs="宋体"/>
          <w:kern w:val="0"/>
          <w:szCs w:val="21"/>
        </w:rPr>
        <w:t>5.4 买方应自安装调试完毕之日起</w:t>
      </w:r>
      <w:r>
        <w:rPr>
          <w:rFonts w:hint="eastAsia" w:ascii="宋体" w:hAnsi="宋体" w:eastAsia="宋体" w:cs="宋体"/>
          <w:szCs w:val="21"/>
          <w:u w:val="single"/>
        </w:rPr>
        <w:t xml:space="preserve">    </w:t>
      </w:r>
      <w:r>
        <w:rPr>
          <w:rFonts w:hint="eastAsia" w:ascii="宋体" w:hAnsi="宋体" w:eastAsia="宋体" w:cs="宋体"/>
          <w:kern w:val="0"/>
          <w:szCs w:val="21"/>
        </w:rPr>
        <w:t>月内最终验收，买方采取合理方式，包括但不限于单机测试、整机联运等，对设备进行性能考核，性能考核结果符合质量标准，达到本合同及技术附件规定的各项技术指标和性能保证值，则设备最终验收合格。最终验收合格并不免除卖方应承担的质量保证责任。</w:t>
      </w:r>
    </w:p>
    <w:p>
      <w:pPr>
        <w:ind w:left="2"/>
        <w:contextualSpacing/>
        <w:rPr>
          <w:rFonts w:hint="eastAsia" w:ascii="宋体" w:hAnsi="宋体" w:eastAsia="宋体" w:cs="宋体"/>
          <w:szCs w:val="21"/>
        </w:rPr>
      </w:pPr>
      <w:r>
        <w:rPr>
          <w:rFonts w:hint="eastAsia" w:ascii="宋体" w:hAnsi="宋体" w:eastAsia="宋体" w:cs="宋体"/>
          <w:kern w:val="0"/>
          <w:szCs w:val="21"/>
        </w:rPr>
        <w:t xml:space="preserve">5.5 </w:t>
      </w:r>
      <w:r>
        <w:rPr>
          <w:rFonts w:hint="eastAsia" w:ascii="宋体" w:hAnsi="宋体" w:eastAsia="宋体" w:cs="宋体"/>
          <w:szCs w:val="21"/>
        </w:rPr>
        <w:t>如双方就设备质量产生异议，未能达成一致意见，提交</w:t>
      </w:r>
      <w:r>
        <w:rPr>
          <w:rFonts w:hint="eastAsia" w:ascii="宋体" w:hAnsi="宋体" w:eastAsia="宋体" w:cs="宋体"/>
          <w:szCs w:val="21"/>
          <w:u w:val="single"/>
        </w:rPr>
        <w:t xml:space="preserve"> 吉林省 </w:t>
      </w:r>
      <w:r>
        <w:rPr>
          <w:rFonts w:hint="eastAsia" w:ascii="宋体" w:hAnsi="宋体" w:eastAsia="宋体" w:cs="宋体"/>
          <w:szCs w:val="21"/>
        </w:rPr>
        <w:t>质量技术监督机构鉴定，以其鉴定结论为准。</w:t>
      </w:r>
    </w:p>
    <w:p>
      <w:pPr>
        <w:contextualSpacing/>
        <w:rPr>
          <w:rFonts w:hint="eastAsia" w:ascii="宋体" w:hAnsi="宋体" w:eastAsia="宋体" w:cs="宋体"/>
          <w:b/>
          <w:kern w:val="0"/>
          <w:szCs w:val="21"/>
        </w:rPr>
      </w:pPr>
      <w:r>
        <w:rPr>
          <w:rFonts w:hint="eastAsia" w:ascii="宋体" w:hAnsi="宋体" w:eastAsia="宋体" w:cs="宋体"/>
          <w:b/>
          <w:kern w:val="0"/>
          <w:szCs w:val="21"/>
        </w:rPr>
        <w:t>6. 质量保证</w:t>
      </w:r>
    </w:p>
    <w:p>
      <w:pPr>
        <w:contextualSpacing/>
        <w:rPr>
          <w:rFonts w:hint="eastAsia" w:ascii="宋体" w:hAnsi="宋体" w:eastAsia="宋体" w:cs="宋体"/>
          <w:snapToGrid w:val="0"/>
          <w:szCs w:val="21"/>
        </w:rPr>
      </w:pPr>
      <w:r>
        <w:rPr>
          <w:rFonts w:hint="eastAsia" w:ascii="宋体" w:hAnsi="宋体" w:eastAsia="宋体" w:cs="宋体"/>
          <w:kern w:val="0"/>
          <w:szCs w:val="21"/>
        </w:rPr>
        <w:t>6.1质量保证期自最终验收合格之日起</w:t>
      </w:r>
      <w:r>
        <w:rPr>
          <w:rFonts w:hint="eastAsia" w:ascii="宋体" w:hAnsi="宋体" w:eastAsia="宋体" w:cs="宋体"/>
          <w:szCs w:val="21"/>
          <w:u w:val="single"/>
        </w:rPr>
        <w:t xml:space="preserve">  </w:t>
      </w:r>
      <w:r>
        <w:rPr>
          <w:rFonts w:hint="eastAsia" w:ascii="宋体" w:hAnsi="宋体" w:eastAsia="宋体" w:cs="宋体"/>
          <w:kern w:val="0"/>
          <w:szCs w:val="21"/>
        </w:rPr>
        <w:t>个月。</w:t>
      </w:r>
      <w:r>
        <w:rPr>
          <w:rFonts w:hint="eastAsia" w:ascii="宋体" w:hAnsi="宋体" w:eastAsia="宋体" w:cs="宋体"/>
          <w:snapToGrid w:val="0"/>
          <w:szCs w:val="21"/>
        </w:rPr>
        <w:t>质保期内，出现质量问题，卖方应按买方要求采取修理、更换等补救措施，并承担全部</w:t>
      </w:r>
      <w:r>
        <w:rPr>
          <w:rFonts w:hint="eastAsia" w:ascii="宋体" w:hAnsi="宋体" w:eastAsia="宋体" w:cs="宋体"/>
          <w:kern w:val="0"/>
          <w:szCs w:val="21"/>
        </w:rPr>
        <w:t>费用</w:t>
      </w:r>
      <w:r>
        <w:rPr>
          <w:rFonts w:hint="eastAsia" w:ascii="宋体" w:hAnsi="宋体" w:eastAsia="宋体" w:cs="宋体"/>
          <w:snapToGrid w:val="0"/>
          <w:szCs w:val="21"/>
        </w:rPr>
        <w:t>。</w:t>
      </w:r>
    </w:p>
    <w:p>
      <w:pPr>
        <w:contextualSpacing/>
        <w:rPr>
          <w:rFonts w:hint="eastAsia" w:ascii="宋体" w:hAnsi="宋体" w:eastAsia="宋体" w:cs="宋体"/>
          <w:snapToGrid w:val="0"/>
          <w:szCs w:val="21"/>
        </w:rPr>
      </w:pPr>
      <w:r>
        <w:rPr>
          <w:rFonts w:hint="eastAsia" w:ascii="宋体" w:hAnsi="宋体" w:eastAsia="宋体" w:cs="宋体"/>
          <w:snapToGrid w:val="0"/>
          <w:szCs w:val="21"/>
        </w:rPr>
        <w:t>6.2质保期内，如因卖方原因导致设备停运，质保期应按设备实际停运时间相应延长。</w:t>
      </w:r>
    </w:p>
    <w:p>
      <w:pPr>
        <w:contextualSpacing/>
        <w:rPr>
          <w:rFonts w:hint="eastAsia" w:ascii="宋体" w:hAnsi="宋体" w:eastAsia="宋体" w:cs="宋体"/>
          <w:szCs w:val="21"/>
        </w:rPr>
      </w:pPr>
      <w:r>
        <w:rPr>
          <w:rFonts w:hint="eastAsia" w:ascii="宋体" w:hAnsi="宋体" w:eastAsia="宋体" w:cs="宋体"/>
          <w:kern w:val="0"/>
          <w:szCs w:val="21"/>
        </w:rPr>
        <w:t xml:space="preserve">6.3 质量保证金为合同价款 </w:t>
      </w:r>
      <w:r>
        <w:rPr>
          <w:rFonts w:hint="eastAsia" w:ascii="宋体" w:hAnsi="宋体" w:eastAsia="宋体" w:cs="宋体"/>
          <w:kern w:val="0"/>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kern w:val="0"/>
          <w:szCs w:val="21"/>
        </w:rPr>
        <w:t>，</w:t>
      </w:r>
      <w:r>
        <w:rPr>
          <w:rFonts w:hint="eastAsia" w:ascii="宋体" w:hAnsi="宋体" w:eastAsia="宋体" w:cs="宋体"/>
          <w:snapToGrid w:val="0"/>
          <w:szCs w:val="21"/>
        </w:rPr>
        <w:t>质保期内出现质量问题，买方不再支付质保金，质保期满，未发现质量问题，买方支付质保金。</w:t>
      </w:r>
    </w:p>
    <w:p>
      <w:pPr>
        <w:contextualSpacing/>
        <w:rPr>
          <w:rFonts w:hint="eastAsia" w:ascii="宋体" w:hAnsi="宋体" w:eastAsia="宋体" w:cs="宋体"/>
          <w:kern w:val="0"/>
          <w:szCs w:val="21"/>
        </w:rPr>
      </w:pPr>
      <w:r>
        <w:rPr>
          <w:rFonts w:hint="eastAsia" w:ascii="宋体" w:hAnsi="宋体" w:eastAsia="宋体" w:cs="宋体"/>
          <w:kern w:val="0"/>
          <w:szCs w:val="21"/>
        </w:rPr>
        <w:t>6.4 买方派人或委托第三方监造设备,并不免除卖方应承担的质量责任。</w:t>
      </w:r>
    </w:p>
    <w:p>
      <w:pPr>
        <w:rPr>
          <w:rFonts w:hint="eastAsia" w:ascii="宋体" w:hAnsi="宋体" w:eastAsia="宋体" w:cs="宋体"/>
          <w:b/>
          <w:kern w:val="0"/>
          <w:szCs w:val="21"/>
        </w:rPr>
      </w:pPr>
      <w:r>
        <w:rPr>
          <w:rFonts w:hint="eastAsia" w:ascii="宋体" w:hAnsi="宋体" w:eastAsia="宋体" w:cs="宋体"/>
          <w:b/>
          <w:kern w:val="0"/>
          <w:szCs w:val="21"/>
        </w:rPr>
        <w:t>7. 安全环保职业健康责任</w:t>
      </w:r>
    </w:p>
    <w:p>
      <w:pPr>
        <w:contextualSpacing/>
        <w:rPr>
          <w:rFonts w:hint="eastAsia" w:ascii="宋体" w:hAnsi="宋体" w:eastAsia="宋体" w:cs="宋体"/>
          <w:kern w:val="0"/>
          <w:szCs w:val="21"/>
        </w:rPr>
      </w:pPr>
      <w:r>
        <w:rPr>
          <w:rFonts w:hint="eastAsia" w:ascii="宋体" w:hAnsi="宋体" w:eastAsia="宋体" w:cs="宋体"/>
          <w:kern w:val="0"/>
          <w:szCs w:val="21"/>
        </w:rPr>
        <w:t>7.1 在本合同履行过程中，买卖双方应严格遵守国家安全环保方面法律法规，如发生安全环保事故，由事故责任方承担全部责任。</w:t>
      </w:r>
    </w:p>
    <w:p>
      <w:pPr>
        <w:contextualSpacing/>
        <w:rPr>
          <w:rFonts w:hint="eastAsia" w:ascii="宋体" w:hAnsi="宋体" w:eastAsia="宋体" w:cs="宋体"/>
          <w:kern w:val="0"/>
          <w:szCs w:val="21"/>
        </w:rPr>
      </w:pPr>
      <w:r>
        <w:rPr>
          <w:rFonts w:hint="eastAsia" w:ascii="宋体" w:hAnsi="宋体" w:eastAsia="宋体" w:cs="宋体"/>
          <w:kern w:val="0"/>
          <w:szCs w:val="21"/>
        </w:rPr>
        <w:t>7.2 卖方保证交付货物符合国家职业病防治方面法律法规、相关标准要求，如违反上述规定给买方造成损失的，卖方承担赔偿责任。</w:t>
      </w:r>
    </w:p>
    <w:p>
      <w:pPr>
        <w:contextualSpacing/>
        <w:rPr>
          <w:rFonts w:hint="eastAsia" w:ascii="宋体" w:hAnsi="宋体" w:eastAsia="宋体" w:cs="宋体"/>
          <w:kern w:val="0"/>
          <w:szCs w:val="21"/>
        </w:rPr>
      </w:pPr>
      <w:r>
        <w:rPr>
          <w:rFonts w:hint="eastAsia" w:ascii="宋体" w:hAnsi="宋体" w:eastAsia="宋体" w:cs="宋体"/>
          <w:kern w:val="0"/>
          <w:szCs w:val="21"/>
        </w:rPr>
        <w:t>7.3 如卖方送货，卖方或卖方指定的承运方应具备法律规定的相应运输资质，依法办理相关运输手续，运输车辆、驾驶员、押运员应具备相应证照。</w:t>
      </w:r>
    </w:p>
    <w:p>
      <w:pPr>
        <w:contextualSpacing/>
        <w:rPr>
          <w:rFonts w:hint="eastAsia" w:ascii="宋体" w:hAnsi="宋体" w:eastAsia="宋体" w:cs="宋体"/>
          <w:kern w:val="0"/>
          <w:szCs w:val="21"/>
        </w:rPr>
      </w:pPr>
      <w:r>
        <w:rPr>
          <w:rFonts w:hint="eastAsia" w:ascii="宋体" w:hAnsi="宋体" w:eastAsia="宋体" w:cs="宋体"/>
          <w:kern w:val="0"/>
          <w:szCs w:val="21"/>
        </w:rPr>
        <w:t>7.4 卖方进入买方厂区送货，入厂车辆和人员应严格执行买方相关安全环保规定，办理出入厂手续，按照指定路线和区域活动，执行相关安全操作规程。</w:t>
      </w:r>
    </w:p>
    <w:p>
      <w:pPr>
        <w:contextualSpacing/>
        <w:rPr>
          <w:rFonts w:hint="eastAsia" w:ascii="宋体" w:hAnsi="宋体" w:eastAsia="宋体" w:cs="宋体"/>
          <w:kern w:val="0"/>
          <w:szCs w:val="21"/>
        </w:rPr>
      </w:pPr>
      <w:r>
        <w:rPr>
          <w:rFonts w:hint="eastAsia" w:ascii="宋体" w:hAnsi="宋体" w:eastAsia="宋体" w:cs="宋体"/>
          <w:kern w:val="0"/>
          <w:szCs w:val="21"/>
        </w:rPr>
        <w:t>7.5 卖方在买方厂区交付货物过程中，因卖方原因造成安全环保事故，卖方应立即通知买方，采取必要应急措施，积极配合买方抢险救援，并承担因抢险救援发生的一切费用。</w:t>
      </w:r>
    </w:p>
    <w:p>
      <w:pPr>
        <w:contextualSpacing/>
        <w:rPr>
          <w:rFonts w:hint="eastAsia" w:ascii="宋体" w:hAnsi="宋体" w:eastAsia="宋体" w:cs="宋体"/>
          <w:b/>
          <w:kern w:val="0"/>
          <w:szCs w:val="21"/>
        </w:rPr>
      </w:pPr>
      <w:r>
        <w:rPr>
          <w:rFonts w:hint="eastAsia" w:ascii="宋体" w:hAnsi="宋体" w:eastAsia="宋体" w:cs="宋体"/>
          <w:b/>
          <w:kern w:val="0"/>
          <w:szCs w:val="21"/>
        </w:rPr>
        <w:t>8. 保密</w:t>
      </w:r>
    </w:p>
    <w:p>
      <w:pPr>
        <w:contextualSpacing/>
        <w:rPr>
          <w:rFonts w:hint="eastAsia" w:ascii="宋体" w:hAnsi="宋体" w:eastAsia="宋体" w:cs="宋体"/>
          <w:kern w:val="0"/>
          <w:szCs w:val="21"/>
        </w:rPr>
      </w:pPr>
      <w:r>
        <w:rPr>
          <w:rFonts w:hint="eastAsia" w:ascii="宋体" w:hAnsi="宋体" w:eastAsia="宋体" w:cs="宋体"/>
          <w:kern w:val="0"/>
          <w:szCs w:val="21"/>
        </w:rPr>
        <w:t>8.1 买卖双方对因订立和履行本合同所知悉的对方商业秘密负有保密义务。</w:t>
      </w:r>
    </w:p>
    <w:p>
      <w:pPr>
        <w:contextualSpacing/>
        <w:rPr>
          <w:rFonts w:hint="eastAsia" w:ascii="宋体" w:hAnsi="宋体" w:eastAsia="宋体" w:cs="宋体"/>
          <w:kern w:val="0"/>
          <w:szCs w:val="21"/>
        </w:rPr>
      </w:pPr>
      <w:r>
        <w:rPr>
          <w:rFonts w:hint="eastAsia" w:ascii="宋体" w:hAnsi="宋体" w:eastAsia="宋体" w:cs="宋体"/>
          <w:kern w:val="0"/>
          <w:szCs w:val="21"/>
        </w:rPr>
        <w:t>8.2 未经对方书面同意，一方不得以任何形式将对方商业秘密泄露给第三方，一方违反本约定，应承担违约责任。</w:t>
      </w:r>
    </w:p>
    <w:p>
      <w:pPr>
        <w:contextualSpacing/>
        <w:rPr>
          <w:rFonts w:hint="eastAsia" w:ascii="宋体" w:hAnsi="宋体" w:eastAsia="宋体" w:cs="宋体"/>
          <w:kern w:val="0"/>
          <w:szCs w:val="21"/>
        </w:rPr>
      </w:pPr>
      <w:r>
        <w:rPr>
          <w:rFonts w:hint="eastAsia" w:ascii="宋体" w:hAnsi="宋体" w:eastAsia="宋体" w:cs="宋体"/>
          <w:kern w:val="0"/>
          <w:szCs w:val="21"/>
        </w:rPr>
        <w:t>8.3 保密期限为自本合同签订之日起</w:t>
      </w:r>
      <w:r>
        <w:rPr>
          <w:rFonts w:hint="eastAsia" w:ascii="宋体" w:hAnsi="宋体" w:eastAsia="宋体" w:cs="宋体"/>
          <w:szCs w:val="21"/>
          <w:u w:val="single"/>
        </w:rPr>
        <w:t xml:space="preserve">  3  </w:t>
      </w:r>
      <w:r>
        <w:rPr>
          <w:rFonts w:hint="eastAsia" w:ascii="宋体" w:hAnsi="宋体" w:eastAsia="宋体" w:cs="宋体"/>
          <w:kern w:val="0"/>
          <w:szCs w:val="21"/>
        </w:rPr>
        <w:t>年。</w:t>
      </w:r>
    </w:p>
    <w:p>
      <w:pPr>
        <w:contextualSpacing/>
        <w:rPr>
          <w:rFonts w:hint="eastAsia" w:ascii="宋体" w:hAnsi="宋体" w:eastAsia="宋体" w:cs="宋体"/>
          <w:b/>
          <w:kern w:val="0"/>
          <w:szCs w:val="21"/>
        </w:rPr>
      </w:pPr>
      <w:r>
        <w:rPr>
          <w:rFonts w:hint="eastAsia" w:ascii="宋体" w:hAnsi="宋体" w:eastAsia="宋体" w:cs="宋体"/>
          <w:b/>
          <w:kern w:val="0"/>
          <w:szCs w:val="21"/>
        </w:rPr>
        <w:t>9. 违约责任</w:t>
      </w:r>
    </w:p>
    <w:p>
      <w:pPr>
        <w:contextualSpacing/>
        <w:rPr>
          <w:rFonts w:hint="eastAsia" w:ascii="宋体" w:hAnsi="宋体" w:eastAsia="宋体" w:cs="宋体"/>
          <w:kern w:val="0"/>
          <w:szCs w:val="21"/>
        </w:rPr>
      </w:pPr>
      <w:r>
        <w:rPr>
          <w:rFonts w:hint="eastAsia" w:ascii="宋体" w:hAnsi="宋体" w:eastAsia="宋体" w:cs="宋体"/>
          <w:kern w:val="0"/>
          <w:szCs w:val="21"/>
        </w:rPr>
        <w:t>9.1 卖方交付设备质量不符合本合同约定，应按买方要求采取修理、换货、退货等补救措施，并承担合同价款10%违约金，违约金不足以弥补给买方造成损失的，卖方还应承担赔偿责任。</w:t>
      </w:r>
    </w:p>
    <w:p>
      <w:pPr>
        <w:contextualSpacing/>
        <w:rPr>
          <w:rFonts w:hint="eastAsia" w:ascii="宋体" w:hAnsi="宋体" w:eastAsia="宋体" w:cs="宋体"/>
          <w:kern w:val="0"/>
          <w:szCs w:val="21"/>
        </w:rPr>
      </w:pPr>
      <w:r>
        <w:rPr>
          <w:rFonts w:hint="eastAsia" w:ascii="宋体" w:hAnsi="宋体" w:eastAsia="宋体" w:cs="宋体"/>
          <w:kern w:val="0"/>
          <w:szCs w:val="21"/>
        </w:rPr>
        <w:t>9.2 卖方交付设备数量不符合本合同约定，应按买方要求采取相应补救措施，并赔偿由此给买方造成的损失。</w:t>
      </w:r>
    </w:p>
    <w:p>
      <w:pPr>
        <w:contextualSpacing/>
        <w:rPr>
          <w:rFonts w:hint="eastAsia" w:ascii="宋体" w:hAnsi="宋体" w:eastAsia="宋体" w:cs="宋体"/>
          <w:kern w:val="0"/>
          <w:szCs w:val="21"/>
        </w:rPr>
      </w:pPr>
      <w:r>
        <w:rPr>
          <w:rFonts w:hint="eastAsia" w:ascii="宋体" w:hAnsi="宋体" w:eastAsia="宋体" w:cs="宋体"/>
          <w:kern w:val="0"/>
          <w:szCs w:val="21"/>
        </w:rPr>
        <w:t>9.3 卖方未按期交付设备，应向买方支付逾期违约金，每逾期1日支付合同价款0.1％违约金，如违约金不足以弥补给买方造成损失的，卖方还应承担赔偿责任。</w:t>
      </w:r>
    </w:p>
    <w:p>
      <w:pPr>
        <w:contextualSpacing/>
        <w:rPr>
          <w:rFonts w:hint="eastAsia" w:ascii="宋体" w:hAnsi="宋体" w:eastAsia="宋体" w:cs="宋体"/>
          <w:kern w:val="0"/>
          <w:szCs w:val="21"/>
        </w:rPr>
      </w:pPr>
      <w:r>
        <w:rPr>
          <w:rFonts w:hint="eastAsia" w:ascii="宋体" w:hAnsi="宋体" w:eastAsia="宋体" w:cs="宋体"/>
          <w:kern w:val="0"/>
          <w:szCs w:val="21"/>
        </w:rPr>
        <w:t>9.4 卖方未按本合同约定完成设备安装调试或指导买方安装调试，应按买方要求继续履行，并承担合同价款5%违约金，违约金不足以弥补给买方造成损失的，卖方还应承担赔偿责任。</w:t>
      </w:r>
    </w:p>
    <w:p>
      <w:pPr>
        <w:contextualSpacing/>
        <w:rPr>
          <w:rFonts w:hint="eastAsia" w:ascii="宋体" w:hAnsi="宋体" w:eastAsia="宋体" w:cs="宋体"/>
          <w:kern w:val="0"/>
          <w:szCs w:val="21"/>
        </w:rPr>
      </w:pPr>
      <w:r>
        <w:rPr>
          <w:rFonts w:hint="eastAsia" w:ascii="宋体" w:hAnsi="宋体" w:eastAsia="宋体" w:cs="宋体"/>
          <w:kern w:val="0"/>
          <w:szCs w:val="21"/>
        </w:rPr>
        <w:t>9.5 因卖方原因，包括但不限于卖方提供的设备、材料有缺陷、卖方技术人员指导错误或卖方提供技术资料、图纸、说明书错误，造成买方原有设备、材料损坏，卖方应采取必要补救措施，并赔偿由此给买方造成的损失。</w:t>
      </w:r>
    </w:p>
    <w:p>
      <w:pPr>
        <w:contextualSpacing/>
        <w:rPr>
          <w:rFonts w:hint="eastAsia" w:ascii="宋体" w:hAnsi="宋体" w:eastAsia="宋体" w:cs="宋体"/>
          <w:kern w:val="0"/>
          <w:szCs w:val="21"/>
        </w:rPr>
      </w:pPr>
      <w:r>
        <w:rPr>
          <w:rFonts w:hint="eastAsia" w:ascii="宋体" w:hAnsi="宋体" w:eastAsia="宋体" w:cs="宋体"/>
          <w:kern w:val="0"/>
          <w:szCs w:val="21"/>
        </w:rPr>
        <w:t>9.6 买方未按本合同约定支付设备价款，应承担逾期付款违约责任。</w:t>
      </w:r>
    </w:p>
    <w:p>
      <w:pPr>
        <w:contextualSpacing/>
        <w:rPr>
          <w:rFonts w:hint="eastAsia" w:ascii="宋体" w:hAnsi="宋体" w:eastAsia="宋体" w:cs="宋体"/>
          <w:kern w:val="0"/>
          <w:szCs w:val="21"/>
        </w:rPr>
      </w:pPr>
      <w:r>
        <w:rPr>
          <w:rFonts w:hint="eastAsia" w:ascii="宋体" w:hAnsi="宋体" w:eastAsia="宋体" w:cs="宋体"/>
          <w:kern w:val="0"/>
          <w:szCs w:val="21"/>
        </w:rPr>
        <w:t>9.7一方非因法定或约定事由未经另一方书面同意擅自解除或终止本合同的,应向另一方支付合同价款10%违约金，违约金不足以弥补另一方所受损失的，还应承担赔偿责任。</w:t>
      </w:r>
    </w:p>
    <w:p>
      <w:pPr>
        <w:contextualSpacing/>
        <w:rPr>
          <w:rFonts w:hint="eastAsia" w:ascii="宋体" w:hAnsi="宋体" w:eastAsia="宋体" w:cs="宋体"/>
          <w:b/>
          <w:kern w:val="0"/>
          <w:szCs w:val="21"/>
        </w:rPr>
      </w:pPr>
      <w:r>
        <w:rPr>
          <w:rFonts w:hint="eastAsia" w:ascii="宋体" w:hAnsi="宋体" w:eastAsia="宋体" w:cs="宋体"/>
          <w:b/>
          <w:kern w:val="0"/>
          <w:szCs w:val="21"/>
        </w:rPr>
        <w:t>10. 变更和解除</w:t>
      </w:r>
    </w:p>
    <w:p>
      <w:pPr>
        <w:contextualSpacing/>
        <w:rPr>
          <w:rFonts w:hint="eastAsia" w:ascii="宋体" w:hAnsi="宋体" w:eastAsia="宋体" w:cs="宋体"/>
          <w:kern w:val="0"/>
          <w:szCs w:val="21"/>
        </w:rPr>
      </w:pPr>
      <w:r>
        <w:rPr>
          <w:rFonts w:hint="eastAsia" w:ascii="宋体" w:hAnsi="宋体" w:eastAsia="宋体" w:cs="宋体"/>
          <w:kern w:val="0"/>
          <w:szCs w:val="21"/>
        </w:rPr>
        <w:t>10.1 本合同生效后,任何一方不得擅自变更或解除。除非本合同另有约定，变更或解除本合同，双方应签署书面协议。</w:t>
      </w:r>
    </w:p>
    <w:p>
      <w:pPr>
        <w:contextualSpacing/>
        <w:rPr>
          <w:rFonts w:hint="eastAsia" w:ascii="宋体" w:hAnsi="宋体" w:eastAsia="宋体" w:cs="宋体"/>
          <w:kern w:val="0"/>
          <w:szCs w:val="21"/>
        </w:rPr>
      </w:pPr>
      <w:r>
        <w:rPr>
          <w:rFonts w:hint="eastAsia" w:ascii="宋体" w:hAnsi="宋体" w:eastAsia="宋体" w:cs="宋体"/>
          <w:kern w:val="0"/>
          <w:szCs w:val="21"/>
        </w:rPr>
        <w:t>10.2 出现下列情形之一的，买方有权解除本合同：</w:t>
      </w:r>
    </w:p>
    <w:p>
      <w:pPr>
        <w:contextualSpacing/>
        <w:rPr>
          <w:rFonts w:hint="eastAsia" w:ascii="宋体" w:hAnsi="宋体" w:eastAsia="宋体" w:cs="宋体"/>
          <w:kern w:val="0"/>
          <w:szCs w:val="21"/>
        </w:rPr>
      </w:pPr>
      <w:r>
        <w:rPr>
          <w:rFonts w:hint="eastAsia" w:ascii="宋体" w:hAnsi="宋体" w:eastAsia="宋体" w:cs="宋体"/>
          <w:kern w:val="0"/>
          <w:szCs w:val="21"/>
        </w:rPr>
        <w:t>10.2.1 卖方未按约定期限交付设备，逾期交付超过</w:t>
      </w:r>
      <w:r>
        <w:rPr>
          <w:rFonts w:hint="eastAsia" w:ascii="宋体" w:hAnsi="宋体" w:eastAsia="宋体" w:cs="宋体"/>
          <w:szCs w:val="21"/>
          <w:u w:val="single"/>
        </w:rPr>
        <w:t xml:space="preserve">  15 </w:t>
      </w:r>
      <w:r>
        <w:rPr>
          <w:rFonts w:hint="eastAsia" w:ascii="宋体" w:hAnsi="宋体" w:eastAsia="宋体" w:cs="宋体"/>
          <w:kern w:val="0"/>
          <w:szCs w:val="21"/>
        </w:rPr>
        <w:t>日；</w:t>
      </w:r>
    </w:p>
    <w:p>
      <w:pPr>
        <w:contextualSpacing/>
        <w:rPr>
          <w:rFonts w:hint="eastAsia" w:ascii="宋体" w:hAnsi="宋体" w:eastAsia="宋体" w:cs="宋体"/>
          <w:kern w:val="0"/>
          <w:szCs w:val="21"/>
        </w:rPr>
      </w:pPr>
      <w:r>
        <w:rPr>
          <w:rFonts w:hint="eastAsia" w:ascii="宋体" w:hAnsi="宋体" w:eastAsia="宋体" w:cs="宋体"/>
          <w:kern w:val="0"/>
          <w:szCs w:val="21"/>
        </w:rPr>
        <w:t>10.2.2 卖方交付设备不符合本合同约定，且未按买方要求采取必要补救措施；</w:t>
      </w:r>
    </w:p>
    <w:p>
      <w:pPr>
        <w:contextualSpacing/>
        <w:rPr>
          <w:rFonts w:hint="eastAsia" w:ascii="宋体" w:hAnsi="宋体" w:eastAsia="宋体" w:cs="宋体"/>
          <w:kern w:val="0"/>
          <w:szCs w:val="21"/>
        </w:rPr>
      </w:pPr>
      <w:r>
        <w:rPr>
          <w:rFonts w:hint="eastAsia" w:ascii="宋体" w:hAnsi="宋体" w:eastAsia="宋体" w:cs="宋体"/>
          <w:kern w:val="0"/>
          <w:szCs w:val="21"/>
        </w:rPr>
        <w:t>10.2.3 卖方提供虚假资信材料，包括不限于营业执照、许可证、资质证等；</w:t>
      </w:r>
    </w:p>
    <w:p>
      <w:pPr>
        <w:contextualSpacing/>
        <w:rPr>
          <w:rFonts w:hint="eastAsia" w:ascii="宋体" w:hAnsi="宋体" w:eastAsia="宋体" w:cs="宋体"/>
          <w:kern w:val="0"/>
          <w:szCs w:val="21"/>
        </w:rPr>
      </w:pPr>
      <w:r>
        <w:rPr>
          <w:rFonts w:hint="eastAsia" w:ascii="宋体" w:hAnsi="宋体" w:eastAsia="宋体" w:cs="宋体"/>
          <w:szCs w:val="21"/>
        </w:rPr>
        <w:t>10.2.4 卖方履行本合同必备</w:t>
      </w:r>
      <w:r>
        <w:rPr>
          <w:rFonts w:hint="eastAsia" w:ascii="宋体" w:hAnsi="宋体" w:eastAsia="宋体" w:cs="宋体"/>
          <w:kern w:val="0"/>
          <w:szCs w:val="21"/>
        </w:rPr>
        <w:t>的相应许可、资质</w:t>
      </w:r>
      <w:r>
        <w:rPr>
          <w:rFonts w:hint="eastAsia" w:ascii="宋体" w:hAnsi="宋体" w:eastAsia="宋体" w:cs="宋体"/>
          <w:szCs w:val="21"/>
        </w:rPr>
        <w:t>失效。</w:t>
      </w:r>
    </w:p>
    <w:p>
      <w:pPr>
        <w:contextualSpacing/>
        <w:rPr>
          <w:rFonts w:hint="eastAsia" w:ascii="宋体" w:hAnsi="宋体" w:eastAsia="宋体" w:cs="宋体"/>
          <w:kern w:val="0"/>
          <w:szCs w:val="21"/>
        </w:rPr>
      </w:pPr>
      <w:r>
        <w:rPr>
          <w:rFonts w:hint="eastAsia" w:ascii="宋体" w:hAnsi="宋体" w:eastAsia="宋体" w:cs="宋体"/>
          <w:kern w:val="0"/>
          <w:szCs w:val="21"/>
        </w:rPr>
        <w:t>10.3 买方无正当理由拒绝接收设备，卖方有权解除本合同。</w:t>
      </w:r>
    </w:p>
    <w:p>
      <w:pPr>
        <w:contextualSpacing/>
        <w:rPr>
          <w:rFonts w:hint="eastAsia" w:ascii="宋体" w:hAnsi="宋体" w:eastAsia="宋体" w:cs="宋体"/>
          <w:kern w:val="0"/>
          <w:szCs w:val="21"/>
        </w:rPr>
      </w:pPr>
      <w:r>
        <w:rPr>
          <w:rFonts w:hint="eastAsia" w:ascii="宋体" w:hAnsi="宋体" w:eastAsia="宋体" w:cs="宋体"/>
          <w:kern w:val="0"/>
          <w:szCs w:val="21"/>
        </w:rPr>
        <w:t>10.4本合同变更或解除，不免除违约方应承担的责任，包括但不限于支付违约金、赔偿金等。</w:t>
      </w:r>
    </w:p>
    <w:p>
      <w:pPr>
        <w:contextualSpacing/>
        <w:rPr>
          <w:rFonts w:hint="eastAsia" w:ascii="宋体" w:hAnsi="宋体" w:eastAsia="宋体" w:cs="宋体"/>
          <w:b/>
          <w:kern w:val="0"/>
          <w:szCs w:val="21"/>
        </w:rPr>
      </w:pPr>
      <w:r>
        <w:rPr>
          <w:rFonts w:hint="eastAsia" w:ascii="宋体" w:hAnsi="宋体" w:eastAsia="宋体" w:cs="宋体"/>
          <w:b/>
          <w:kern w:val="0"/>
          <w:szCs w:val="21"/>
        </w:rPr>
        <w:t>11. 不可抗力</w:t>
      </w:r>
    </w:p>
    <w:p>
      <w:pPr>
        <w:contextualSpacing/>
        <w:rPr>
          <w:rFonts w:hint="eastAsia" w:ascii="宋体" w:hAnsi="宋体" w:eastAsia="宋体" w:cs="宋体"/>
          <w:szCs w:val="21"/>
        </w:rPr>
      </w:pPr>
      <w:r>
        <w:rPr>
          <w:rFonts w:hint="eastAsia" w:ascii="宋体" w:hAnsi="宋体" w:eastAsia="宋体" w:cs="宋体"/>
          <w:szCs w:val="21"/>
        </w:rPr>
        <w:t>11.1不可抗力事件发生后，受影响方应自事件发生之日起2日内书面通知另一方，并提供权威机构发布的有效证明。受影响方有责任采取适当措施，将因不可抗力造成的损失控制在最低程度。</w:t>
      </w:r>
    </w:p>
    <w:p>
      <w:pPr>
        <w:spacing w:after="120"/>
        <w:contextualSpacing/>
        <w:rPr>
          <w:rFonts w:hint="eastAsia" w:ascii="宋体" w:hAnsi="宋体" w:eastAsia="宋体" w:cs="宋体"/>
          <w:szCs w:val="21"/>
        </w:rPr>
      </w:pPr>
      <w:r>
        <w:rPr>
          <w:rFonts w:hint="eastAsia" w:ascii="宋体" w:hAnsi="宋体" w:eastAsia="宋体" w:cs="宋体"/>
          <w:szCs w:val="21"/>
        </w:rPr>
        <w:t>11.2 一方因不可抗力事件不能履行本合同，不承担违约责任。但延迟履行本合同规定义务后发生不可抗力事件，不免除一方的违约责任。</w:t>
      </w:r>
    </w:p>
    <w:p>
      <w:pPr>
        <w:spacing w:after="120"/>
        <w:contextualSpacing/>
        <w:rPr>
          <w:rFonts w:hint="eastAsia" w:ascii="宋体" w:hAnsi="宋体" w:eastAsia="宋体" w:cs="宋体"/>
          <w:b/>
          <w:szCs w:val="21"/>
        </w:rPr>
      </w:pPr>
      <w:r>
        <w:rPr>
          <w:rFonts w:hint="eastAsia" w:ascii="宋体" w:hAnsi="宋体" w:eastAsia="宋体" w:cs="宋体"/>
          <w:b/>
          <w:szCs w:val="21"/>
        </w:rPr>
        <w:t>12. 争议解决</w:t>
      </w:r>
    </w:p>
    <w:p>
      <w:pPr>
        <w:adjustRightInd w:val="0"/>
        <w:contextualSpacing/>
        <w:rPr>
          <w:rFonts w:hint="eastAsia" w:ascii="宋体" w:hAnsi="宋体" w:eastAsia="宋体" w:cs="宋体"/>
          <w:bCs/>
          <w:kern w:val="0"/>
          <w:szCs w:val="21"/>
        </w:rPr>
      </w:pPr>
      <w:r>
        <w:rPr>
          <w:rFonts w:hint="eastAsia" w:ascii="宋体" w:hAnsi="宋体" w:eastAsia="宋体" w:cs="宋体"/>
          <w:bCs/>
          <w:kern w:val="0"/>
          <w:szCs w:val="21"/>
        </w:rPr>
        <w:t>因履行本合同发生的以及与本合同有关的一切争议，双方首先协商解决，协商不成时，双方同意按以下</w:t>
      </w:r>
      <w:r>
        <w:rPr>
          <w:rFonts w:hint="eastAsia" w:ascii="宋体" w:hAnsi="宋体" w:eastAsia="宋体" w:cs="宋体"/>
          <w:bCs/>
          <w:kern w:val="0"/>
          <w:szCs w:val="21"/>
          <w:u w:val="single"/>
        </w:rPr>
        <w:t xml:space="preserve"> A </w:t>
      </w:r>
      <w:r>
        <w:rPr>
          <w:rFonts w:hint="eastAsia" w:ascii="宋体" w:hAnsi="宋体" w:eastAsia="宋体" w:cs="宋体"/>
          <w:bCs/>
          <w:kern w:val="0"/>
          <w:szCs w:val="21"/>
        </w:rPr>
        <w:t>种方式解决：</w:t>
      </w:r>
    </w:p>
    <w:p>
      <w:pPr>
        <w:adjustRightInd w:val="0"/>
        <w:contextualSpacing/>
        <w:rPr>
          <w:rFonts w:hint="eastAsia" w:ascii="宋体" w:hAnsi="宋体" w:eastAsia="宋体" w:cs="宋体"/>
          <w:bCs/>
          <w:kern w:val="0"/>
          <w:szCs w:val="21"/>
        </w:rPr>
      </w:pPr>
      <w:r>
        <w:rPr>
          <w:rFonts w:hint="eastAsia" w:ascii="宋体" w:hAnsi="宋体" w:eastAsia="宋体" w:cs="宋体"/>
          <w:bCs/>
          <w:kern w:val="0"/>
          <w:szCs w:val="21"/>
        </w:rPr>
        <w:t>A. 向</w:t>
      </w:r>
      <w:r>
        <w:rPr>
          <w:rFonts w:hint="eastAsia" w:ascii="宋体" w:hAnsi="宋体" w:eastAsia="宋体" w:cs="宋体"/>
          <w:bCs/>
          <w:kern w:val="0"/>
          <w:szCs w:val="21"/>
          <w:u w:val="single"/>
        </w:rPr>
        <w:t xml:space="preserve"> 合同签订地 </w:t>
      </w:r>
      <w:r>
        <w:rPr>
          <w:rFonts w:hint="eastAsia" w:ascii="宋体" w:hAnsi="宋体" w:eastAsia="宋体" w:cs="宋体"/>
          <w:bCs/>
          <w:kern w:val="0"/>
          <w:szCs w:val="21"/>
        </w:rPr>
        <w:t>人民法院提起诉讼。</w:t>
      </w:r>
    </w:p>
    <w:p>
      <w:pPr>
        <w:adjustRightInd w:val="0"/>
        <w:contextualSpacing/>
        <w:rPr>
          <w:rFonts w:hint="eastAsia" w:ascii="宋体" w:hAnsi="宋体" w:eastAsia="宋体" w:cs="宋体"/>
          <w:bCs/>
          <w:kern w:val="0"/>
          <w:szCs w:val="21"/>
        </w:rPr>
      </w:pPr>
      <w:r>
        <w:rPr>
          <w:rFonts w:hint="eastAsia" w:ascii="宋体" w:hAnsi="宋体" w:eastAsia="宋体" w:cs="宋体"/>
          <w:bCs/>
          <w:kern w:val="0"/>
          <w:szCs w:val="21"/>
        </w:rPr>
        <w:t>B. 提交</w:t>
      </w:r>
      <w:r>
        <w:rPr>
          <w:rFonts w:hint="eastAsia" w:ascii="宋体" w:hAnsi="宋体" w:eastAsia="宋体" w:cs="宋体"/>
          <w:bCs/>
          <w:kern w:val="0"/>
          <w:szCs w:val="21"/>
          <w:u w:val="single"/>
        </w:rPr>
        <w:t xml:space="preserve"> 吉林 </w:t>
      </w:r>
      <w:r>
        <w:rPr>
          <w:rFonts w:hint="eastAsia" w:ascii="宋体" w:hAnsi="宋体" w:eastAsia="宋体" w:cs="宋体"/>
          <w:bCs/>
          <w:kern w:val="0"/>
          <w:szCs w:val="21"/>
        </w:rPr>
        <w:t>仲裁委员会仲裁。</w:t>
      </w:r>
    </w:p>
    <w:p>
      <w:pPr>
        <w:adjustRightInd w:val="0"/>
        <w:contextualSpacing/>
        <w:rPr>
          <w:rFonts w:hint="eastAsia" w:ascii="宋体" w:hAnsi="宋体" w:eastAsia="宋体" w:cs="宋体"/>
          <w:bCs/>
          <w:kern w:val="0"/>
          <w:szCs w:val="21"/>
        </w:rPr>
      </w:pPr>
      <w:r>
        <w:rPr>
          <w:rFonts w:hint="eastAsia" w:ascii="宋体" w:hAnsi="宋体" w:eastAsia="宋体" w:cs="宋体"/>
          <w:bCs/>
          <w:kern w:val="0"/>
          <w:szCs w:val="21"/>
        </w:rPr>
        <w:t>C. 提交双方共同上级主管部门裁决。</w:t>
      </w:r>
    </w:p>
    <w:p>
      <w:pPr>
        <w:contextualSpacing/>
        <w:jc w:val="left"/>
        <w:rPr>
          <w:rFonts w:hint="eastAsia" w:ascii="宋体" w:hAnsi="宋体" w:eastAsia="宋体" w:cs="宋体"/>
          <w:b/>
          <w:szCs w:val="21"/>
        </w:rPr>
      </w:pPr>
      <w:r>
        <w:rPr>
          <w:rFonts w:hint="eastAsia" w:ascii="宋体" w:hAnsi="宋体" w:eastAsia="宋体" w:cs="宋体"/>
          <w:b/>
          <w:szCs w:val="21"/>
        </w:rPr>
        <w:t>13. 合同生效及其他</w:t>
      </w:r>
    </w:p>
    <w:p>
      <w:pPr>
        <w:contextualSpacing/>
        <w:rPr>
          <w:rFonts w:hint="eastAsia" w:ascii="宋体" w:hAnsi="宋体" w:eastAsia="宋体" w:cs="宋体"/>
          <w:szCs w:val="21"/>
        </w:rPr>
      </w:pPr>
      <w:r>
        <w:rPr>
          <w:rFonts w:hint="eastAsia" w:ascii="宋体" w:hAnsi="宋体" w:eastAsia="宋体" w:cs="宋体"/>
          <w:bCs/>
          <w:szCs w:val="21"/>
        </w:rPr>
        <w:t>13.1</w:t>
      </w:r>
      <w:r>
        <w:rPr>
          <w:rFonts w:hint="eastAsia" w:ascii="宋体" w:hAnsi="宋体" w:eastAsia="宋体" w:cs="宋体"/>
          <w:szCs w:val="21"/>
        </w:rPr>
        <w:t>本合同经双方盖章后生效。</w:t>
      </w:r>
    </w:p>
    <w:p>
      <w:pPr>
        <w:contextualSpacing/>
        <w:rPr>
          <w:rFonts w:hint="eastAsia" w:ascii="宋体" w:hAnsi="宋体" w:eastAsia="宋体" w:cs="宋体"/>
          <w:szCs w:val="21"/>
        </w:rPr>
      </w:pPr>
      <w:r>
        <w:rPr>
          <w:rFonts w:hint="eastAsia" w:ascii="宋体" w:hAnsi="宋体" w:eastAsia="宋体" w:cs="宋体"/>
          <w:szCs w:val="21"/>
        </w:rPr>
        <w:t>13.2双方签署的技术附件</w:t>
      </w:r>
      <w:r>
        <w:rPr>
          <w:rFonts w:hint="eastAsia" w:ascii="宋体" w:hAnsi="宋体" w:eastAsia="宋体" w:cs="宋体"/>
          <w:szCs w:val="21"/>
          <w:u w:val="single"/>
        </w:rPr>
        <w:t xml:space="preserve">      </w:t>
      </w:r>
      <w:r>
        <w:rPr>
          <w:rFonts w:hint="eastAsia" w:ascii="宋体" w:hAnsi="宋体" w:eastAsia="宋体" w:cs="宋体"/>
          <w:szCs w:val="21"/>
        </w:rPr>
        <w:t>是本合同组成部分，与本合同不一致的，以本合同为准。</w:t>
      </w:r>
    </w:p>
    <w:p>
      <w:pPr>
        <w:contextualSpacing/>
        <w:rPr>
          <w:rFonts w:hint="eastAsia" w:ascii="宋体" w:hAnsi="宋体" w:eastAsia="宋体" w:cs="宋体"/>
          <w:b/>
        </w:rPr>
      </w:pPr>
      <w:r>
        <w:rPr>
          <w:rFonts w:hint="eastAsia" w:ascii="宋体" w:hAnsi="宋体" w:eastAsia="宋体" w:cs="宋体"/>
          <w:szCs w:val="21"/>
        </w:rPr>
        <w:t>13.3 本合同一式</w:t>
      </w:r>
      <w:r>
        <w:rPr>
          <w:rFonts w:hint="eastAsia" w:ascii="宋体" w:hAnsi="宋体" w:eastAsia="宋体" w:cs="宋体"/>
          <w:szCs w:val="21"/>
          <w:u w:val="single"/>
        </w:rPr>
        <w:t xml:space="preserve"> 4 </w:t>
      </w:r>
      <w:r>
        <w:rPr>
          <w:rFonts w:hint="eastAsia" w:ascii="宋体" w:hAnsi="宋体" w:eastAsia="宋体" w:cs="宋体"/>
          <w:szCs w:val="21"/>
        </w:rPr>
        <w:t>份，买方执</w:t>
      </w:r>
      <w:r>
        <w:rPr>
          <w:rFonts w:hint="eastAsia" w:ascii="宋体" w:hAnsi="宋体" w:eastAsia="宋体" w:cs="宋体"/>
          <w:szCs w:val="21"/>
          <w:u w:val="single"/>
        </w:rPr>
        <w:t xml:space="preserve"> 3 </w:t>
      </w:r>
      <w:r>
        <w:rPr>
          <w:rFonts w:hint="eastAsia" w:ascii="宋体" w:hAnsi="宋体" w:eastAsia="宋体" w:cs="宋体"/>
          <w:szCs w:val="21"/>
        </w:rPr>
        <w:t>份，卖方执</w:t>
      </w:r>
      <w:r>
        <w:rPr>
          <w:rFonts w:hint="eastAsia" w:ascii="宋体" w:hAnsi="宋体" w:eastAsia="宋体" w:cs="宋体"/>
          <w:szCs w:val="21"/>
          <w:u w:val="single"/>
        </w:rPr>
        <w:t xml:space="preserve"> 1 </w:t>
      </w:r>
      <w:r>
        <w:rPr>
          <w:rFonts w:hint="eastAsia" w:ascii="宋体" w:hAnsi="宋体" w:eastAsia="宋体" w:cs="宋体"/>
          <w:szCs w:val="21"/>
        </w:rPr>
        <w:t>份。</w:t>
      </w:r>
    </w:p>
    <w:p>
      <w:pPr>
        <w:tabs>
          <w:tab w:val="left" w:pos="4620"/>
        </w:tabs>
        <w:rPr>
          <w:rFonts w:hint="eastAsia" w:ascii="宋体" w:hAnsi="宋体" w:eastAsia="宋体" w:cs="宋体"/>
          <w:b/>
          <w:kern w:val="0"/>
          <w:sz w:val="20"/>
          <w:szCs w:val="20"/>
        </w:rPr>
      </w:pPr>
    </w:p>
    <w:p>
      <w:pPr>
        <w:tabs>
          <w:tab w:val="left" w:pos="4620"/>
        </w:tabs>
        <w:rPr>
          <w:rFonts w:ascii="宋体" w:hAnsi="宋体" w:eastAsia="宋体" w:cs="Times New Roman"/>
          <w:b/>
          <w:bCs/>
          <w:kern w:val="0"/>
          <w:sz w:val="20"/>
          <w:szCs w:val="20"/>
        </w:rPr>
      </w:pPr>
      <w:r>
        <w:rPr>
          <w:rFonts w:hint="eastAsia" w:ascii="宋体" w:hAnsi="宋体" w:eastAsia="宋体" w:cs="Times New Roman"/>
          <w:b/>
          <w:bCs/>
          <w:kern w:val="0"/>
          <w:sz w:val="20"/>
          <w:szCs w:val="20"/>
        </w:rPr>
        <w:t>买方：吉林化学工业进出口有限公司</w:t>
      </w:r>
    </w:p>
    <w:p>
      <w:pPr>
        <w:tabs>
          <w:tab w:val="left" w:pos="4620"/>
        </w:tabs>
        <w:rPr>
          <w:rFonts w:ascii="宋体" w:hAnsi="宋体" w:eastAsia="宋体" w:cs="Times New Roman"/>
          <w:b/>
          <w:bCs/>
          <w:kern w:val="0"/>
          <w:sz w:val="20"/>
          <w:szCs w:val="20"/>
        </w:rPr>
      </w:pPr>
      <w:r>
        <w:rPr>
          <w:rFonts w:hint="eastAsia" w:ascii="宋体" w:hAnsi="宋体" w:eastAsia="宋体" w:cs="Times New Roman"/>
          <w:b/>
          <w:bCs/>
          <w:kern w:val="0"/>
          <w:sz w:val="20"/>
          <w:szCs w:val="20"/>
        </w:rPr>
        <w:t>法定代表（负责）人：</w:t>
      </w:r>
      <w:r>
        <w:rPr>
          <w:rFonts w:ascii="宋体" w:hAnsi="宋体" w:eastAsia="宋体" w:cs="Times New Roman"/>
          <w:b/>
          <w:bCs/>
          <w:kern w:val="0"/>
          <w:sz w:val="20"/>
          <w:szCs w:val="20"/>
        </w:rPr>
        <w:t xml:space="preserve"> </w:t>
      </w:r>
    </w:p>
    <w:p>
      <w:pPr>
        <w:tabs>
          <w:tab w:val="left" w:pos="4620"/>
        </w:tabs>
        <w:rPr>
          <w:rFonts w:ascii="宋体" w:hAnsi="宋体" w:eastAsia="宋体" w:cs="Times New Roman"/>
          <w:b/>
          <w:bCs/>
          <w:kern w:val="0"/>
          <w:sz w:val="20"/>
          <w:szCs w:val="20"/>
        </w:rPr>
      </w:pPr>
      <w:r>
        <w:rPr>
          <w:rFonts w:hint="eastAsia" w:ascii="宋体" w:hAnsi="宋体" w:eastAsia="宋体" w:cs="Times New Roman"/>
          <w:b/>
          <w:bCs/>
          <w:kern w:val="0"/>
          <w:sz w:val="20"/>
          <w:szCs w:val="20"/>
        </w:rPr>
        <w:t>联系人：</w:t>
      </w:r>
      <w:r>
        <w:rPr>
          <w:rFonts w:ascii="宋体" w:hAnsi="宋体" w:eastAsia="宋体" w:cs="Times New Roman"/>
          <w:b/>
          <w:bCs/>
          <w:kern w:val="0"/>
          <w:sz w:val="20"/>
          <w:szCs w:val="20"/>
        </w:rPr>
        <w:t xml:space="preserve"> </w:t>
      </w:r>
    </w:p>
    <w:p>
      <w:pPr>
        <w:tabs>
          <w:tab w:val="left" w:pos="4620"/>
        </w:tabs>
        <w:rPr>
          <w:rFonts w:ascii="宋体" w:hAnsi="宋体" w:eastAsia="宋体" w:cs="Times New Roman"/>
          <w:b/>
          <w:bCs/>
          <w:kern w:val="0"/>
          <w:sz w:val="20"/>
          <w:szCs w:val="20"/>
        </w:rPr>
      </w:pPr>
      <w:r>
        <w:rPr>
          <w:rFonts w:hint="eastAsia" w:ascii="宋体" w:hAnsi="宋体" w:eastAsia="宋体" w:cs="Times New Roman"/>
          <w:b/>
          <w:bCs/>
          <w:kern w:val="0"/>
          <w:sz w:val="20"/>
          <w:szCs w:val="20"/>
        </w:rPr>
        <w:t>联系电话：</w:t>
      </w:r>
    </w:p>
    <w:p>
      <w:pPr>
        <w:tabs>
          <w:tab w:val="left" w:pos="4620"/>
        </w:tabs>
        <w:rPr>
          <w:rFonts w:ascii="宋体" w:hAnsi="宋体" w:eastAsia="宋体" w:cs="Times New Roman"/>
          <w:b/>
          <w:bCs/>
          <w:kern w:val="0"/>
          <w:sz w:val="20"/>
          <w:szCs w:val="20"/>
        </w:rPr>
      </w:pPr>
      <w:r>
        <w:rPr>
          <w:rFonts w:hint="eastAsia" w:ascii="宋体" w:hAnsi="宋体" w:eastAsia="宋体" w:cs="Times New Roman"/>
          <w:b/>
          <w:bCs/>
          <w:kern w:val="0"/>
          <w:sz w:val="20"/>
          <w:szCs w:val="20"/>
        </w:rPr>
        <w:t>税号：912202011239184444</w:t>
      </w:r>
    </w:p>
    <w:p>
      <w:pPr>
        <w:tabs>
          <w:tab w:val="left" w:pos="4620"/>
        </w:tabs>
        <w:rPr>
          <w:rFonts w:hint="eastAsia" w:ascii="宋体" w:hAnsi="宋体" w:eastAsia="宋体" w:cs="宋体"/>
          <w:b/>
          <w:kern w:val="0"/>
          <w:sz w:val="20"/>
          <w:szCs w:val="20"/>
        </w:rPr>
      </w:pPr>
    </w:p>
    <w:p>
      <w:pPr>
        <w:tabs>
          <w:tab w:val="left" w:pos="4620"/>
        </w:tabs>
        <w:rPr>
          <w:rFonts w:hint="eastAsia" w:ascii="宋体" w:hAnsi="宋体" w:eastAsia="宋体" w:cs="宋体"/>
          <w:b/>
          <w:kern w:val="0"/>
          <w:sz w:val="20"/>
          <w:szCs w:val="20"/>
        </w:rPr>
      </w:pPr>
      <w:r>
        <w:rPr>
          <w:rFonts w:hint="eastAsia" w:ascii="宋体" w:hAnsi="宋体" w:eastAsia="宋体" w:cs="宋体"/>
          <w:b/>
          <w:kern w:val="0"/>
          <w:sz w:val="20"/>
          <w:szCs w:val="20"/>
        </w:rPr>
        <w:t>卖方：</w:t>
      </w:r>
    </w:p>
    <w:p>
      <w:pPr>
        <w:tabs>
          <w:tab w:val="left" w:pos="4620"/>
        </w:tabs>
        <w:rPr>
          <w:rFonts w:ascii="宋体" w:hAnsi="宋体" w:eastAsia="宋体" w:cs="Times New Roman"/>
          <w:b/>
          <w:bCs/>
          <w:kern w:val="0"/>
          <w:sz w:val="20"/>
          <w:szCs w:val="20"/>
        </w:rPr>
      </w:pPr>
      <w:r>
        <w:rPr>
          <w:rFonts w:hint="eastAsia" w:ascii="宋体" w:hAnsi="宋体" w:eastAsia="宋体" w:cs="Times New Roman"/>
          <w:b/>
          <w:bCs/>
          <w:kern w:val="0"/>
          <w:sz w:val="20"/>
          <w:szCs w:val="20"/>
        </w:rPr>
        <w:t>法定代表（负责）人：</w:t>
      </w:r>
    </w:p>
    <w:p>
      <w:pPr>
        <w:tabs>
          <w:tab w:val="left" w:pos="4620"/>
        </w:tabs>
        <w:rPr>
          <w:rFonts w:hint="eastAsia" w:ascii="宋体" w:hAnsi="宋体" w:eastAsia="宋体" w:cs="宋体"/>
          <w:b/>
          <w:kern w:val="0"/>
          <w:sz w:val="20"/>
          <w:szCs w:val="20"/>
        </w:rPr>
      </w:pPr>
      <w:r>
        <w:rPr>
          <w:rFonts w:hint="eastAsia" w:ascii="宋体" w:hAnsi="宋体" w:eastAsia="宋体" w:cs="宋体"/>
          <w:b/>
          <w:kern w:val="0"/>
          <w:sz w:val="20"/>
          <w:szCs w:val="20"/>
        </w:rPr>
        <w:t>联系人：</w:t>
      </w:r>
    </w:p>
    <w:p>
      <w:pPr>
        <w:tabs>
          <w:tab w:val="left" w:pos="4620"/>
        </w:tabs>
        <w:rPr>
          <w:rFonts w:hint="eastAsia" w:ascii="宋体" w:hAnsi="宋体" w:eastAsia="宋体" w:cs="宋体"/>
          <w:b/>
          <w:kern w:val="0"/>
          <w:sz w:val="20"/>
          <w:szCs w:val="20"/>
        </w:rPr>
      </w:pPr>
      <w:r>
        <w:rPr>
          <w:rFonts w:hint="eastAsia" w:ascii="宋体" w:hAnsi="宋体" w:eastAsia="宋体" w:cs="宋体"/>
          <w:b/>
          <w:kern w:val="0"/>
          <w:sz w:val="20"/>
          <w:szCs w:val="20"/>
        </w:rPr>
        <w:t>联系电话：</w:t>
      </w:r>
    </w:p>
    <w:p>
      <w:pPr>
        <w:contextualSpacing/>
        <w:rPr>
          <w:rFonts w:hint="eastAsia" w:ascii="宋体" w:hAnsi="宋体" w:eastAsia="宋体" w:cs="Times New Roman"/>
          <w:sz w:val="24"/>
        </w:rPr>
      </w:pPr>
      <w:r>
        <w:rPr>
          <w:rFonts w:hint="eastAsia" w:ascii="宋体" w:hAnsi="宋体" w:eastAsia="宋体" w:cs="宋体"/>
          <w:b/>
        </w:rPr>
        <w:t>税号：</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156" w:afterLines="50"/>
        <w:jc w:val="center"/>
        <w:rPr>
          <w:rFonts w:hint="eastAsia" w:ascii="宋体" w:hAnsi="宋体" w:eastAsia="宋体" w:cs="Times New Roman"/>
          <w:sz w:val="24"/>
          <w:szCs w:val="24"/>
        </w:rPr>
      </w:pP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eastAsia="宋体" w:cs="Times New Roman"/>
      </w:rPr>
    </w:pPr>
    <w:r>
      <w:rPr>
        <w:rFonts w:eastAsia="宋体" w:cs="Times New Roman"/>
      </w:rPr>
      <w:fldChar w:fldCharType="begin"/>
    </w:r>
    <w:r>
      <w:rPr>
        <w:rFonts w:eastAsia="宋体" w:cs="Times New Roman"/>
      </w:rPr>
      <w:instrText xml:space="preserve"> PAGE   \* MERGEFORMAT </w:instrText>
    </w:r>
    <w:r>
      <w:rPr>
        <w:rFonts w:eastAsia="宋体" w:cs="Times New Roman"/>
      </w:rPr>
      <w:fldChar w:fldCharType="separate"/>
    </w:r>
    <w:r>
      <w:rPr>
        <w:rFonts w:eastAsia="宋体" w:cs="Times New Roman"/>
        <w:lang w:val="zh-CN"/>
      </w:rPr>
      <w:t>6</w:t>
    </w:r>
    <w:r>
      <w:rPr>
        <w:rFonts w:eastAsia="宋体" w:cs="Times New Roman"/>
      </w:rPr>
      <w:fldChar w:fldCharType="end"/>
    </w:r>
  </w:p>
  <w:p>
    <w:pPr>
      <w:pStyle w:val="2"/>
      <w:rPr>
        <w:rFonts w:eastAsia="宋体"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846" w:hanging="420"/>
      </w:pPr>
      <w:rPr>
        <w:b w:val="0"/>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846"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10"/>
    <w:multiLevelType w:val="singleLevel"/>
    <w:tmpl w:val="00000010"/>
    <w:lvl w:ilvl="0" w:tentative="0">
      <w:start w:val="1"/>
      <w:numFmt w:val="lowerLetter"/>
      <w:lvlText w:val="(%1)"/>
      <w:lvlJc w:val="left"/>
      <w:pPr>
        <w:tabs>
          <w:tab w:val="left" w:pos="425"/>
        </w:tabs>
        <w:ind w:left="425" w:hanging="425"/>
      </w:pPr>
    </w:lvl>
  </w:abstractNum>
  <w:abstractNum w:abstractNumId="2">
    <w:nsid w:val="00000012"/>
    <w:multiLevelType w:val="multilevel"/>
    <w:tmpl w:val="00000012"/>
    <w:lvl w:ilvl="0" w:tentative="0">
      <w:start w:val="1"/>
      <w:numFmt w:val="decimal"/>
      <w:lvlText w:val="%1."/>
      <w:lvlJc w:val="left"/>
      <w:pPr>
        <w:tabs>
          <w:tab w:val="left" w:pos="405"/>
        </w:tabs>
        <w:ind w:left="405" w:hanging="405"/>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BD15BDC"/>
    <w:multiLevelType w:val="multilevel"/>
    <w:tmpl w:val="4BD15BDC"/>
    <w:lvl w:ilvl="0" w:tentative="0">
      <w:start w:val="8"/>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972B9"/>
    <w:rsid w:val="001A2403"/>
    <w:rsid w:val="002857DF"/>
    <w:rsid w:val="002F2C9C"/>
    <w:rsid w:val="002F653C"/>
    <w:rsid w:val="0048314D"/>
    <w:rsid w:val="006622F6"/>
    <w:rsid w:val="00890874"/>
    <w:rsid w:val="009C41CC"/>
    <w:rsid w:val="00DA58A8"/>
    <w:rsid w:val="00DD335E"/>
    <w:rsid w:val="01072ED3"/>
    <w:rsid w:val="01077CFC"/>
    <w:rsid w:val="011262F9"/>
    <w:rsid w:val="011A1491"/>
    <w:rsid w:val="013D2E53"/>
    <w:rsid w:val="0165089F"/>
    <w:rsid w:val="01AF0CFA"/>
    <w:rsid w:val="01C63DCC"/>
    <w:rsid w:val="01C8095F"/>
    <w:rsid w:val="01CA77AB"/>
    <w:rsid w:val="021D5A02"/>
    <w:rsid w:val="022C2C45"/>
    <w:rsid w:val="02513A4B"/>
    <w:rsid w:val="02671B9C"/>
    <w:rsid w:val="028523A4"/>
    <w:rsid w:val="02863D00"/>
    <w:rsid w:val="02877CC9"/>
    <w:rsid w:val="02A639CB"/>
    <w:rsid w:val="02A96A57"/>
    <w:rsid w:val="02BA5295"/>
    <w:rsid w:val="02BB412B"/>
    <w:rsid w:val="02D0345F"/>
    <w:rsid w:val="02E73A90"/>
    <w:rsid w:val="032171CA"/>
    <w:rsid w:val="032C6912"/>
    <w:rsid w:val="034A1A09"/>
    <w:rsid w:val="035143D3"/>
    <w:rsid w:val="035C6344"/>
    <w:rsid w:val="03651167"/>
    <w:rsid w:val="039D6E67"/>
    <w:rsid w:val="03D902A9"/>
    <w:rsid w:val="04652FB5"/>
    <w:rsid w:val="046E5F35"/>
    <w:rsid w:val="046E790B"/>
    <w:rsid w:val="04753ED3"/>
    <w:rsid w:val="048E0F32"/>
    <w:rsid w:val="049A6FAC"/>
    <w:rsid w:val="04F77891"/>
    <w:rsid w:val="04FC2887"/>
    <w:rsid w:val="0519425B"/>
    <w:rsid w:val="051D23CF"/>
    <w:rsid w:val="05267AB6"/>
    <w:rsid w:val="053C0E2F"/>
    <w:rsid w:val="054A55BA"/>
    <w:rsid w:val="054B1C37"/>
    <w:rsid w:val="05523AD7"/>
    <w:rsid w:val="055C358D"/>
    <w:rsid w:val="056145CA"/>
    <w:rsid w:val="056408E1"/>
    <w:rsid w:val="056C4E63"/>
    <w:rsid w:val="059B311C"/>
    <w:rsid w:val="05B918D6"/>
    <w:rsid w:val="05C12922"/>
    <w:rsid w:val="05C863C1"/>
    <w:rsid w:val="05F9332F"/>
    <w:rsid w:val="06232C3D"/>
    <w:rsid w:val="062E354D"/>
    <w:rsid w:val="06565C4D"/>
    <w:rsid w:val="065B07D5"/>
    <w:rsid w:val="065E5A00"/>
    <w:rsid w:val="06A50AA8"/>
    <w:rsid w:val="06BD0A3F"/>
    <w:rsid w:val="06F732E9"/>
    <w:rsid w:val="06F87BE2"/>
    <w:rsid w:val="0706630A"/>
    <w:rsid w:val="073205F2"/>
    <w:rsid w:val="07336465"/>
    <w:rsid w:val="075147CC"/>
    <w:rsid w:val="07520D01"/>
    <w:rsid w:val="075A4E45"/>
    <w:rsid w:val="075B12B5"/>
    <w:rsid w:val="0761171A"/>
    <w:rsid w:val="07716613"/>
    <w:rsid w:val="07744E89"/>
    <w:rsid w:val="079F2149"/>
    <w:rsid w:val="07D160A9"/>
    <w:rsid w:val="07D7647A"/>
    <w:rsid w:val="07E75C41"/>
    <w:rsid w:val="08044564"/>
    <w:rsid w:val="08107563"/>
    <w:rsid w:val="0830708D"/>
    <w:rsid w:val="08620358"/>
    <w:rsid w:val="086B7701"/>
    <w:rsid w:val="087A5F3A"/>
    <w:rsid w:val="088D0325"/>
    <w:rsid w:val="089B0D13"/>
    <w:rsid w:val="08BB69FB"/>
    <w:rsid w:val="08D47948"/>
    <w:rsid w:val="08DB4BF0"/>
    <w:rsid w:val="08F40B56"/>
    <w:rsid w:val="09006D80"/>
    <w:rsid w:val="09150D4B"/>
    <w:rsid w:val="091943AA"/>
    <w:rsid w:val="09251579"/>
    <w:rsid w:val="0935758B"/>
    <w:rsid w:val="0938452A"/>
    <w:rsid w:val="094A1F35"/>
    <w:rsid w:val="09531E5B"/>
    <w:rsid w:val="097B2E09"/>
    <w:rsid w:val="099D7BA4"/>
    <w:rsid w:val="099F52E3"/>
    <w:rsid w:val="09D82C8C"/>
    <w:rsid w:val="0A0F7E7C"/>
    <w:rsid w:val="0A1427BC"/>
    <w:rsid w:val="0A2F365F"/>
    <w:rsid w:val="0A450994"/>
    <w:rsid w:val="0A6E72E4"/>
    <w:rsid w:val="0A82506E"/>
    <w:rsid w:val="0A8E79D3"/>
    <w:rsid w:val="0A923590"/>
    <w:rsid w:val="0A950047"/>
    <w:rsid w:val="0A9A04FC"/>
    <w:rsid w:val="0AA7643A"/>
    <w:rsid w:val="0ACA2F61"/>
    <w:rsid w:val="0B0F07F7"/>
    <w:rsid w:val="0B0F0A1B"/>
    <w:rsid w:val="0B154335"/>
    <w:rsid w:val="0B273A01"/>
    <w:rsid w:val="0B3A07FD"/>
    <w:rsid w:val="0B4E09A6"/>
    <w:rsid w:val="0B4F645E"/>
    <w:rsid w:val="0B657EF1"/>
    <w:rsid w:val="0B741DF1"/>
    <w:rsid w:val="0BA2560D"/>
    <w:rsid w:val="0BB12C83"/>
    <w:rsid w:val="0BD02E63"/>
    <w:rsid w:val="0BD05653"/>
    <w:rsid w:val="0BDE2C8B"/>
    <w:rsid w:val="0BE53AEB"/>
    <w:rsid w:val="0C3E0D56"/>
    <w:rsid w:val="0C4D3EA5"/>
    <w:rsid w:val="0C6832C3"/>
    <w:rsid w:val="0C76148C"/>
    <w:rsid w:val="0C780A8C"/>
    <w:rsid w:val="0C893EB7"/>
    <w:rsid w:val="0CA1243B"/>
    <w:rsid w:val="0CD47B40"/>
    <w:rsid w:val="0CE97E5F"/>
    <w:rsid w:val="0CEC34DA"/>
    <w:rsid w:val="0CED4A42"/>
    <w:rsid w:val="0CFA6D14"/>
    <w:rsid w:val="0CFE3910"/>
    <w:rsid w:val="0D06425A"/>
    <w:rsid w:val="0D531512"/>
    <w:rsid w:val="0D5F4B40"/>
    <w:rsid w:val="0D697D15"/>
    <w:rsid w:val="0D752C30"/>
    <w:rsid w:val="0D790F72"/>
    <w:rsid w:val="0D8A4457"/>
    <w:rsid w:val="0DCF1897"/>
    <w:rsid w:val="0DD35A42"/>
    <w:rsid w:val="0DD46D27"/>
    <w:rsid w:val="0DD65A1F"/>
    <w:rsid w:val="0DD722B4"/>
    <w:rsid w:val="0DDA6162"/>
    <w:rsid w:val="0DFA6EB4"/>
    <w:rsid w:val="0E0C6999"/>
    <w:rsid w:val="0E5E2C0D"/>
    <w:rsid w:val="0E931234"/>
    <w:rsid w:val="0E9A37C7"/>
    <w:rsid w:val="0EB8405A"/>
    <w:rsid w:val="0EBE4BF4"/>
    <w:rsid w:val="0EC30BEB"/>
    <w:rsid w:val="0EDD5C0E"/>
    <w:rsid w:val="0F485EB2"/>
    <w:rsid w:val="0F6F02A7"/>
    <w:rsid w:val="0F7C13A6"/>
    <w:rsid w:val="0F9E5BF1"/>
    <w:rsid w:val="0FD8288A"/>
    <w:rsid w:val="0FD96EDC"/>
    <w:rsid w:val="0FDA0E4F"/>
    <w:rsid w:val="10232608"/>
    <w:rsid w:val="10522551"/>
    <w:rsid w:val="105236A8"/>
    <w:rsid w:val="10536074"/>
    <w:rsid w:val="10700523"/>
    <w:rsid w:val="107749ED"/>
    <w:rsid w:val="10885871"/>
    <w:rsid w:val="10A5374D"/>
    <w:rsid w:val="10A53C2C"/>
    <w:rsid w:val="10CE0AC0"/>
    <w:rsid w:val="10E146B0"/>
    <w:rsid w:val="10FC499A"/>
    <w:rsid w:val="11081A88"/>
    <w:rsid w:val="110A35A0"/>
    <w:rsid w:val="113F0D52"/>
    <w:rsid w:val="114B2C38"/>
    <w:rsid w:val="114D7FA4"/>
    <w:rsid w:val="11690250"/>
    <w:rsid w:val="11C02753"/>
    <w:rsid w:val="11D61177"/>
    <w:rsid w:val="11F34992"/>
    <w:rsid w:val="11FC5CA1"/>
    <w:rsid w:val="12046B70"/>
    <w:rsid w:val="122072C4"/>
    <w:rsid w:val="1231310D"/>
    <w:rsid w:val="124D6061"/>
    <w:rsid w:val="12601948"/>
    <w:rsid w:val="12BA0A97"/>
    <w:rsid w:val="12E81589"/>
    <w:rsid w:val="12F85F0D"/>
    <w:rsid w:val="12FA276F"/>
    <w:rsid w:val="12FB4EFF"/>
    <w:rsid w:val="13033355"/>
    <w:rsid w:val="130D456A"/>
    <w:rsid w:val="1311799E"/>
    <w:rsid w:val="131F4D5B"/>
    <w:rsid w:val="1334583A"/>
    <w:rsid w:val="133B57F9"/>
    <w:rsid w:val="1346135D"/>
    <w:rsid w:val="13563271"/>
    <w:rsid w:val="13646239"/>
    <w:rsid w:val="13657652"/>
    <w:rsid w:val="136E0FD8"/>
    <w:rsid w:val="137B49F4"/>
    <w:rsid w:val="138034B6"/>
    <w:rsid w:val="13836BFC"/>
    <w:rsid w:val="13C978F8"/>
    <w:rsid w:val="13D87C72"/>
    <w:rsid w:val="13E320EC"/>
    <w:rsid w:val="13EC37BC"/>
    <w:rsid w:val="13F85C69"/>
    <w:rsid w:val="14077DBC"/>
    <w:rsid w:val="14127677"/>
    <w:rsid w:val="14174FF8"/>
    <w:rsid w:val="141A64A2"/>
    <w:rsid w:val="142F0ACE"/>
    <w:rsid w:val="143C6B3F"/>
    <w:rsid w:val="144942F5"/>
    <w:rsid w:val="144F5652"/>
    <w:rsid w:val="145F4C0B"/>
    <w:rsid w:val="14647A54"/>
    <w:rsid w:val="147A6F78"/>
    <w:rsid w:val="14A10171"/>
    <w:rsid w:val="14AE6AD1"/>
    <w:rsid w:val="14B00EC6"/>
    <w:rsid w:val="14E83E1B"/>
    <w:rsid w:val="14E96FC1"/>
    <w:rsid w:val="14F70E63"/>
    <w:rsid w:val="150F495C"/>
    <w:rsid w:val="15145989"/>
    <w:rsid w:val="151C628B"/>
    <w:rsid w:val="15291A4C"/>
    <w:rsid w:val="154A0454"/>
    <w:rsid w:val="154E4F59"/>
    <w:rsid w:val="15536270"/>
    <w:rsid w:val="157842E2"/>
    <w:rsid w:val="157A651D"/>
    <w:rsid w:val="1582099A"/>
    <w:rsid w:val="158D63E5"/>
    <w:rsid w:val="159C749E"/>
    <w:rsid w:val="15BF0514"/>
    <w:rsid w:val="15EF59E6"/>
    <w:rsid w:val="15FD1300"/>
    <w:rsid w:val="15FE56B0"/>
    <w:rsid w:val="16015511"/>
    <w:rsid w:val="16086415"/>
    <w:rsid w:val="16103336"/>
    <w:rsid w:val="1610350D"/>
    <w:rsid w:val="164425FA"/>
    <w:rsid w:val="16891E33"/>
    <w:rsid w:val="16922F84"/>
    <w:rsid w:val="16B21BAA"/>
    <w:rsid w:val="16C17020"/>
    <w:rsid w:val="16E75439"/>
    <w:rsid w:val="172E32B2"/>
    <w:rsid w:val="173016E8"/>
    <w:rsid w:val="175A4899"/>
    <w:rsid w:val="175D69FD"/>
    <w:rsid w:val="17626CC6"/>
    <w:rsid w:val="17700E3F"/>
    <w:rsid w:val="17830EAB"/>
    <w:rsid w:val="17893932"/>
    <w:rsid w:val="178F72BA"/>
    <w:rsid w:val="17C07BB0"/>
    <w:rsid w:val="17CB49C4"/>
    <w:rsid w:val="17DE1924"/>
    <w:rsid w:val="181124DB"/>
    <w:rsid w:val="1819228D"/>
    <w:rsid w:val="18392DF1"/>
    <w:rsid w:val="184E27C6"/>
    <w:rsid w:val="187B7FD4"/>
    <w:rsid w:val="188571D9"/>
    <w:rsid w:val="18A031E8"/>
    <w:rsid w:val="18A3152C"/>
    <w:rsid w:val="18AA7927"/>
    <w:rsid w:val="18C0117E"/>
    <w:rsid w:val="18C43944"/>
    <w:rsid w:val="191950BA"/>
    <w:rsid w:val="19294E37"/>
    <w:rsid w:val="19785859"/>
    <w:rsid w:val="1998252A"/>
    <w:rsid w:val="19AA5160"/>
    <w:rsid w:val="19B21979"/>
    <w:rsid w:val="19B53F66"/>
    <w:rsid w:val="19B60448"/>
    <w:rsid w:val="19BA370F"/>
    <w:rsid w:val="19BE0FFF"/>
    <w:rsid w:val="19C44783"/>
    <w:rsid w:val="19D37F3E"/>
    <w:rsid w:val="19DE7D75"/>
    <w:rsid w:val="19EC59FA"/>
    <w:rsid w:val="1A0714B9"/>
    <w:rsid w:val="1A0C487B"/>
    <w:rsid w:val="1A1D6B27"/>
    <w:rsid w:val="1A3650CB"/>
    <w:rsid w:val="1A4927D1"/>
    <w:rsid w:val="1A4C3600"/>
    <w:rsid w:val="1A7133AF"/>
    <w:rsid w:val="1A746F08"/>
    <w:rsid w:val="1A772A6F"/>
    <w:rsid w:val="1A910A05"/>
    <w:rsid w:val="1A995AA1"/>
    <w:rsid w:val="1AC75B3B"/>
    <w:rsid w:val="1AFB1D12"/>
    <w:rsid w:val="1B0726D8"/>
    <w:rsid w:val="1B2027C3"/>
    <w:rsid w:val="1B4529C1"/>
    <w:rsid w:val="1B455C5D"/>
    <w:rsid w:val="1B456F26"/>
    <w:rsid w:val="1B523CA9"/>
    <w:rsid w:val="1B80500D"/>
    <w:rsid w:val="1B814BF8"/>
    <w:rsid w:val="1BB43790"/>
    <w:rsid w:val="1BEE6A9F"/>
    <w:rsid w:val="1C0C40C0"/>
    <w:rsid w:val="1C0F41EC"/>
    <w:rsid w:val="1C1136FF"/>
    <w:rsid w:val="1C625A92"/>
    <w:rsid w:val="1C835913"/>
    <w:rsid w:val="1C903C66"/>
    <w:rsid w:val="1CCA5C6B"/>
    <w:rsid w:val="1CE91595"/>
    <w:rsid w:val="1CED4C57"/>
    <w:rsid w:val="1D036591"/>
    <w:rsid w:val="1D083979"/>
    <w:rsid w:val="1D085F3A"/>
    <w:rsid w:val="1D1A487D"/>
    <w:rsid w:val="1D1E48A8"/>
    <w:rsid w:val="1D3F5B0E"/>
    <w:rsid w:val="1D642344"/>
    <w:rsid w:val="1D883149"/>
    <w:rsid w:val="1DA31B72"/>
    <w:rsid w:val="1DC91507"/>
    <w:rsid w:val="1DE25B0D"/>
    <w:rsid w:val="1DE461CA"/>
    <w:rsid w:val="1DE92CE1"/>
    <w:rsid w:val="1DEB5210"/>
    <w:rsid w:val="1DF80B2E"/>
    <w:rsid w:val="1E126436"/>
    <w:rsid w:val="1E1D70AD"/>
    <w:rsid w:val="1E2C715F"/>
    <w:rsid w:val="1E3345F9"/>
    <w:rsid w:val="1E4431BB"/>
    <w:rsid w:val="1E4E29D9"/>
    <w:rsid w:val="1E5D3D5F"/>
    <w:rsid w:val="1E657B05"/>
    <w:rsid w:val="1E8052D1"/>
    <w:rsid w:val="1EA448C6"/>
    <w:rsid w:val="1EAE18AE"/>
    <w:rsid w:val="1EB11EB8"/>
    <w:rsid w:val="1EC709B8"/>
    <w:rsid w:val="1ECC73BE"/>
    <w:rsid w:val="1ECD050F"/>
    <w:rsid w:val="1ECE159E"/>
    <w:rsid w:val="1ED745C1"/>
    <w:rsid w:val="1EE31291"/>
    <w:rsid w:val="1EF46A7B"/>
    <w:rsid w:val="1EF71A9E"/>
    <w:rsid w:val="1F0B5555"/>
    <w:rsid w:val="1F174D46"/>
    <w:rsid w:val="1F582DB9"/>
    <w:rsid w:val="1F603628"/>
    <w:rsid w:val="1F69244C"/>
    <w:rsid w:val="1F6E7B26"/>
    <w:rsid w:val="1F755D39"/>
    <w:rsid w:val="1FA2131B"/>
    <w:rsid w:val="1FBC136C"/>
    <w:rsid w:val="1FE56F8A"/>
    <w:rsid w:val="1FE82333"/>
    <w:rsid w:val="1FED0FE8"/>
    <w:rsid w:val="1FEF4E81"/>
    <w:rsid w:val="200C6D97"/>
    <w:rsid w:val="203427E8"/>
    <w:rsid w:val="204B72CF"/>
    <w:rsid w:val="205F7B01"/>
    <w:rsid w:val="20600D0E"/>
    <w:rsid w:val="20631CF2"/>
    <w:rsid w:val="20781E14"/>
    <w:rsid w:val="20904C67"/>
    <w:rsid w:val="2097658E"/>
    <w:rsid w:val="20A014C8"/>
    <w:rsid w:val="20A36732"/>
    <w:rsid w:val="20BD595E"/>
    <w:rsid w:val="20BE70AC"/>
    <w:rsid w:val="20CA1B29"/>
    <w:rsid w:val="21067476"/>
    <w:rsid w:val="210F661D"/>
    <w:rsid w:val="211C3745"/>
    <w:rsid w:val="213A0646"/>
    <w:rsid w:val="2165409D"/>
    <w:rsid w:val="21884944"/>
    <w:rsid w:val="2189771D"/>
    <w:rsid w:val="218B35B0"/>
    <w:rsid w:val="219776F5"/>
    <w:rsid w:val="219A05B5"/>
    <w:rsid w:val="21A443D3"/>
    <w:rsid w:val="21A668B9"/>
    <w:rsid w:val="21AD3A53"/>
    <w:rsid w:val="21B710E9"/>
    <w:rsid w:val="21B75292"/>
    <w:rsid w:val="21D51808"/>
    <w:rsid w:val="21DE1E05"/>
    <w:rsid w:val="21E86539"/>
    <w:rsid w:val="21F63848"/>
    <w:rsid w:val="22105F3C"/>
    <w:rsid w:val="222F65D4"/>
    <w:rsid w:val="22405288"/>
    <w:rsid w:val="22456734"/>
    <w:rsid w:val="227A6599"/>
    <w:rsid w:val="228C18E0"/>
    <w:rsid w:val="228D7529"/>
    <w:rsid w:val="22A71C22"/>
    <w:rsid w:val="22A80573"/>
    <w:rsid w:val="22AA2593"/>
    <w:rsid w:val="22CA672E"/>
    <w:rsid w:val="22CD46CD"/>
    <w:rsid w:val="22D42EA1"/>
    <w:rsid w:val="22DD1DD7"/>
    <w:rsid w:val="22E328C1"/>
    <w:rsid w:val="2323263C"/>
    <w:rsid w:val="232E5428"/>
    <w:rsid w:val="23372ECD"/>
    <w:rsid w:val="23407733"/>
    <w:rsid w:val="23550274"/>
    <w:rsid w:val="238C7CBF"/>
    <w:rsid w:val="239211C9"/>
    <w:rsid w:val="23A378E4"/>
    <w:rsid w:val="23B56CCB"/>
    <w:rsid w:val="23CF41BD"/>
    <w:rsid w:val="23D30826"/>
    <w:rsid w:val="23D554D5"/>
    <w:rsid w:val="23D71525"/>
    <w:rsid w:val="23D765AC"/>
    <w:rsid w:val="23ED6576"/>
    <w:rsid w:val="23F0018A"/>
    <w:rsid w:val="23F60F4A"/>
    <w:rsid w:val="242A5F42"/>
    <w:rsid w:val="24335232"/>
    <w:rsid w:val="244A25C9"/>
    <w:rsid w:val="244E1A1F"/>
    <w:rsid w:val="246D4D43"/>
    <w:rsid w:val="247C6FA5"/>
    <w:rsid w:val="2484186F"/>
    <w:rsid w:val="24B16165"/>
    <w:rsid w:val="24C031F3"/>
    <w:rsid w:val="24D12C51"/>
    <w:rsid w:val="2555174F"/>
    <w:rsid w:val="25582728"/>
    <w:rsid w:val="2568725B"/>
    <w:rsid w:val="25A70E21"/>
    <w:rsid w:val="25B4745B"/>
    <w:rsid w:val="25C733BC"/>
    <w:rsid w:val="25CE00CF"/>
    <w:rsid w:val="25D43A0C"/>
    <w:rsid w:val="25ED3238"/>
    <w:rsid w:val="25F50624"/>
    <w:rsid w:val="25FB03CB"/>
    <w:rsid w:val="260E648D"/>
    <w:rsid w:val="261F3735"/>
    <w:rsid w:val="26356354"/>
    <w:rsid w:val="26521141"/>
    <w:rsid w:val="266C2C27"/>
    <w:rsid w:val="269154B9"/>
    <w:rsid w:val="269B6565"/>
    <w:rsid w:val="26D54696"/>
    <w:rsid w:val="26F1087D"/>
    <w:rsid w:val="27005B80"/>
    <w:rsid w:val="2705528B"/>
    <w:rsid w:val="270A5BD1"/>
    <w:rsid w:val="272C6D09"/>
    <w:rsid w:val="277E755A"/>
    <w:rsid w:val="278F6DEE"/>
    <w:rsid w:val="2790239D"/>
    <w:rsid w:val="2798228E"/>
    <w:rsid w:val="27A967C7"/>
    <w:rsid w:val="288872DC"/>
    <w:rsid w:val="288F4D0A"/>
    <w:rsid w:val="289F3C40"/>
    <w:rsid w:val="28C91CDF"/>
    <w:rsid w:val="28CC34EA"/>
    <w:rsid w:val="28D21F56"/>
    <w:rsid w:val="28D83C36"/>
    <w:rsid w:val="291173D3"/>
    <w:rsid w:val="29427B58"/>
    <w:rsid w:val="296A30CF"/>
    <w:rsid w:val="2991587B"/>
    <w:rsid w:val="29B23285"/>
    <w:rsid w:val="29B61C27"/>
    <w:rsid w:val="29C71C07"/>
    <w:rsid w:val="29CA51BB"/>
    <w:rsid w:val="29F001A2"/>
    <w:rsid w:val="29F758D7"/>
    <w:rsid w:val="2A16196B"/>
    <w:rsid w:val="2A3A3A79"/>
    <w:rsid w:val="2A625112"/>
    <w:rsid w:val="2A627FE6"/>
    <w:rsid w:val="2A6965B7"/>
    <w:rsid w:val="2A9D4882"/>
    <w:rsid w:val="2AB04D91"/>
    <w:rsid w:val="2AB95F67"/>
    <w:rsid w:val="2AE9215D"/>
    <w:rsid w:val="2AEF256F"/>
    <w:rsid w:val="2AFE04A9"/>
    <w:rsid w:val="2B535B3A"/>
    <w:rsid w:val="2BA71B7B"/>
    <w:rsid w:val="2BC777A6"/>
    <w:rsid w:val="2BE10785"/>
    <w:rsid w:val="2C0A0940"/>
    <w:rsid w:val="2C0C1276"/>
    <w:rsid w:val="2C2D7A41"/>
    <w:rsid w:val="2C505381"/>
    <w:rsid w:val="2C513E9D"/>
    <w:rsid w:val="2C8C5F61"/>
    <w:rsid w:val="2C9765B6"/>
    <w:rsid w:val="2C991F06"/>
    <w:rsid w:val="2CAD0663"/>
    <w:rsid w:val="2CC34423"/>
    <w:rsid w:val="2CCD579C"/>
    <w:rsid w:val="2CE42C94"/>
    <w:rsid w:val="2CFB67AC"/>
    <w:rsid w:val="2D0E0D5A"/>
    <w:rsid w:val="2D14738C"/>
    <w:rsid w:val="2D1F0952"/>
    <w:rsid w:val="2D36644B"/>
    <w:rsid w:val="2D4371C1"/>
    <w:rsid w:val="2D5167CB"/>
    <w:rsid w:val="2D771B0B"/>
    <w:rsid w:val="2D824CE1"/>
    <w:rsid w:val="2D8C6FAC"/>
    <w:rsid w:val="2D9E6345"/>
    <w:rsid w:val="2DA85102"/>
    <w:rsid w:val="2DD040C4"/>
    <w:rsid w:val="2DD55C8B"/>
    <w:rsid w:val="2DDF3B28"/>
    <w:rsid w:val="2DE70FF3"/>
    <w:rsid w:val="2DF66E2E"/>
    <w:rsid w:val="2E1627EB"/>
    <w:rsid w:val="2E1E3FF8"/>
    <w:rsid w:val="2E341B16"/>
    <w:rsid w:val="2E5734AB"/>
    <w:rsid w:val="2E5A6662"/>
    <w:rsid w:val="2E896C38"/>
    <w:rsid w:val="2ECC6A43"/>
    <w:rsid w:val="2ECC7033"/>
    <w:rsid w:val="2ED53C86"/>
    <w:rsid w:val="2EDA0339"/>
    <w:rsid w:val="2F053EFD"/>
    <w:rsid w:val="2F2B37EB"/>
    <w:rsid w:val="2F5F1172"/>
    <w:rsid w:val="2F955A61"/>
    <w:rsid w:val="2FB85956"/>
    <w:rsid w:val="2FE14FC2"/>
    <w:rsid w:val="2FF351DA"/>
    <w:rsid w:val="2FFC4EAA"/>
    <w:rsid w:val="30075D3A"/>
    <w:rsid w:val="303A3174"/>
    <w:rsid w:val="30504389"/>
    <w:rsid w:val="30646406"/>
    <w:rsid w:val="306B1F1A"/>
    <w:rsid w:val="306C12CA"/>
    <w:rsid w:val="30726DC2"/>
    <w:rsid w:val="3087641C"/>
    <w:rsid w:val="309D273F"/>
    <w:rsid w:val="30A15C7E"/>
    <w:rsid w:val="30DB0BE5"/>
    <w:rsid w:val="312C2920"/>
    <w:rsid w:val="31363D41"/>
    <w:rsid w:val="31583237"/>
    <w:rsid w:val="31766726"/>
    <w:rsid w:val="3177630A"/>
    <w:rsid w:val="317E1ADE"/>
    <w:rsid w:val="31854A37"/>
    <w:rsid w:val="31932861"/>
    <w:rsid w:val="31990626"/>
    <w:rsid w:val="31AB101C"/>
    <w:rsid w:val="31C64A3F"/>
    <w:rsid w:val="31C9083E"/>
    <w:rsid w:val="31D862FD"/>
    <w:rsid w:val="320F3E4B"/>
    <w:rsid w:val="3228021E"/>
    <w:rsid w:val="32454D32"/>
    <w:rsid w:val="32817A5B"/>
    <w:rsid w:val="32C20339"/>
    <w:rsid w:val="32C535A6"/>
    <w:rsid w:val="32C53B45"/>
    <w:rsid w:val="32C960F9"/>
    <w:rsid w:val="32EE0982"/>
    <w:rsid w:val="32FD4CD1"/>
    <w:rsid w:val="33624B7F"/>
    <w:rsid w:val="336D71FE"/>
    <w:rsid w:val="33736DFC"/>
    <w:rsid w:val="337D5DC0"/>
    <w:rsid w:val="338053D5"/>
    <w:rsid w:val="33971A2E"/>
    <w:rsid w:val="33B70C3D"/>
    <w:rsid w:val="344806C3"/>
    <w:rsid w:val="3462604E"/>
    <w:rsid w:val="34630050"/>
    <w:rsid w:val="34960B34"/>
    <w:rsid w:val="34993EE9"/>
    <w:rsid w:val="349B7BDC"/>
    <w:rsid w:val="34A13B58"/>
    <w:rsid w:val="34D628D7"/>
    <w:rsid w:val="34D83073"/>
    <w:rsid w:val="34D85F25"/>
    <w:rsid w:val="34E726DF"/>
    <w:rsid w:val="35035083"/>
    <w:rsid w:val="3506154E"/>
    <w:rsid w:val="350D46D5"/>
    <w:rsid w:val="35184447"/>
    <w:rsid w:val="353E3E6A"/>
    <w:rsid w:val="353F2D17"/>
    <w:rsid w:val="355C178B"/>
    <w:rsid w:val="35675862"/>
    <w:rsid w:val="35684DF4"/>
    <w:rsid w:val="35BB4F80"/>
    <w:rsid w:val="35C3521C"/>
    <w:rsid w:val="35CA546E"/>
    <w:rsid w:val="35E50102"/>
    <w:rsid w:val="35EA3634"/>
    <w:rsid w:val="35EB3B00"/>
    <w:rsid w:val="35F0722B"/>
    <w:rsid w:val="36067A19"/>
    <w:rsid w:val="360B0113"/>
    <w:rsid w:val="36130D74"/>
    <w:rsid w:val="361A3943"/>
    <w:rsid w:val="36436EA6"/>
    <w:rsid w:val="365114B4"/>
    <w:rsid w:val="366341E6"/>
    <w:rsid w:val="36747671"/>
    <w:rsid w:val="36764AC7"/>
    <w:rsid w:val="367C121E"/>
    <w:rsid w:val="368E63E0"/>
    <w:rsid w:val="3699402E"/>
    <w:rsid w:val="369E0D67"/>
    <w:rsid w:val="36A3536E"/>
    <w:rsid w:val="36C900FB"/>
    <w:rsid w:val="36D35AD1"/>
    <w:rsid w:val="36D671DF"/>
    <w:rsid w:val="36DE43D4"/>
    <w:rsid w:val="370A3459"/>
    <w:rsid w:val="371343A4"/>
    <w:rsid w:val="371D4393"/>
    <w:rsid w:val="37381AEB"/>
    <w:rsid w:val="373C4C9A"/>
    <w:rsid w:val="37576478"/>
    <w:rsid w:val="37785086"/>
    <w:rsid w:val="377E42C1"/>
    <w:rsid w:val="37954EA2"/>
    <w:rsid w:val="38117229"/>
    <w:rsid w:val="38424ADE"/>
    <w:rsid w:val="384A39F5"/>
    <w:rsid w:val="38570ED9"/>
    <w:rsid w:val="38686054"/>
    <w:rsid w:val="386C7913"/>
    <w:rsid w:val="388C000E"/>
    <w:rsid w:val="388C59EA"/>
    <w:rsid w:val="38AA1B9E"/>
    <w:rsid w:val="38E138F4"/>
    <w:rsid w:val="38EB0D77"/>
    <w:rsid w:val="39032202"/>
    <w:rsid w:val="393E0B50"/>
    <w:rsid w:val="39916B05"/>
    <w:rsid w:val="399538C7"/>
    <w:rsid w:val="39B932B9"/>
    <w:rsid w:val="39BC485C"/>
    <w:rsid w:val="39C448F0"/>
    <w:rsid w:val="39D814B2"/>
    <w:rsid w:val="39E16705"/>
    <w:rsid w:val="3A1B2575"/>
    <w:rsid w:val="3A1C505E"/>
    <w:rsid w:val="3A1F7F29"/>
    <w:rsid w:val="3A26619F"/>
    <w:rsid w:val="3A317952"/>
    <w:rsid w:val="3A3F7146"/>
    <w:rsid w:val="3A69652E"/>
    <w:rsid w:val="3A8A163E"/>
    <w:rsid w:val="3A8C48DD"/>
    <w:rsid w:val="3A9F2A4C"/>
    <w:rsid w:val="3AA367F2"/>
    <w:rsid w:val="3AAD73EF"/>
    <w:rsid w:val="3AB324D0"/>
    <w:rsid w:val="3ABC38A5"/>
    <w:rsid w:val="3ACE0F47"/>
    <w:rsid w:val="3B025A2A"/>
    <w:rsid w:val="3B1775E4"/>
    <w:rsid w:val="3B327C22"/>
    <w:rsid w:val="3B5B1C66"/>
    <w:rsid w:val="3B5D4395"/>
    <w:rsid w:val="3B701690"/>
    <w:rsid w:val="3BA23BBF"/>
    <w:rsid w:val="3BBC70DA"/>
    <w:rsid w:val="3BEE00BC"/>
    <w:rsid w:val="3BFD2274"/>
    <w:rsid w:val="3C0377C3"/>
    <w:rsid w:val="3C0649E1"/>
    <w:rsid w:val="3C227714"/>
    <w:rsid w:val="3C6565A2"/>
    <w:rsid w:val="3C66663F"/>
    <w:rsid w:val="3C6F0F28"/>
    <w:rsid w:val="3CA53503"/>
    <w:rsid w:val="3CDB6EA6"/>
    <w:rsid w:val="3CE556AC"/>
    <w:rsid w:val="3CF56D74"/>
    <w:rsid w:val="3CF837C5"/>
    <w:rsid w:val="3CFC0C58"/>
    <w:rsid w:val="3D056A52"/>
    <w:rsid w:val="3D0D5E61"/>
    <w:rsid w:val="3D18376B"/>
    <w:rsid w:val="3D1A6198"/>
    <w:rsid w:val="3D2F09B7"/>
    <w:rsid w:val="3D5A7C13"/>
    <w:rsid w:val="3D90275F"/>
    <w:rsid w:val="3D9D57B7"/>
    <w:rsid w:val="3DA81A21"/>
    <w:rsid w:val="3DB72C70"/>
    <w:rsid w:val="3DBB1AAE"/>
    <w:rsid w:val="3E026CB2"/>
    <w:rsid w:val="3E05743E"/>
    <w:rsid w:val="3E154093"/>
    <w:rsid w:val="3E210344"/>
    <w:rsid w:val="3E2212E3"/>
    <w:rsid w:val="3E2D1FA1"/>
    <w:rsid w:val="3E337758"/>
    <w:rsid w:val="3E384C2B"/>
    <w:rsid w:val="3E465963"/>
    <w:rsid w:val="3E6908C7"/>
    <w:rsid w:val="3E72430E"/>
    <w:rsid w:val="3E966322"/>
    <w:rsid w:val="3EA26D18"/>
    <w:rsid w:val="3EA62317"/>
    <w:rsid w:val="3EAF21F7"/>
    <w:rsid w:val="3EDC2106"/>
    <w:rsid w:val="3EE10326"/>
    <w:rsid w:val="3EF40325"/>
    <w:rsid w:val="3EFB1C20"/>
    <w:rsid w:val="3F060900"/>
    <w:rsid w:val="3F2B3A9D"/>
    <w:rsid w:val="3F2E5E12"/>
    <w:rsid w:val="3F3202C4"/>
    <w:rsid w:val="3F7F5D9F"/>
    <w:rsid w:val="3F9227C3"/>
    <w:rsid w:val="3FEB28AC"/>
    <w:rsid w:val="3FFF47CE"/>
    <w:rsid w:val="40083E01"/>
    <w:rsid w:val="40223923"/>
    <w:rsid w:val="402A07C2"/>
    <w:rsid w:val="409528F7"/>
    <w:rsid w:val="40995E7B"/>
    <w:rsid w:val="40A047F4"/>
    <w:rsid w:val="40C66C52"/>
    <w:rsid w:val="40C935A2"/>
    <w:rsid w:val="40D25E49"/>
    <w:rsid w:val="40E1385A"/>
    <w:rsid w:val="40E66A80"/>
    <w:rsid w:val="40E829C9"/>
    <w:rsid w:val="40F71134"/>
    <w:rsid w:val="40FB0F73"/>
    <w:rsid w:val="41037B91"/>
    <w:rsid w:val="412D1CDA"/>
    <w:rsid w:val="414A2D26"/>
    <w:rsid w:val="41590FA4"/>
    <w:rsid w:val="415B7AE7"/>
    <w:rsid w:val="415F596C"/>
    <w:rsid w:val="41666FC2"/>
    <w:rsid w:val="417F31F1"/>
    <w:rsid w:val="41840040"/>
    <w:rsid w:val="41903E57"/>
    <w:rsid w:val="41B714A0"/>
    <w:rsid w:val="41BB61EC"/>
    <w:rsid w:val="41D70537"/>
    <w:rsid w:val="41FF5E60"/>
    <w:rsid w:val="4212077E"/>
    <w:rsid w:val="42225D09"/>
    <w:rsid w:val="42654289"/>
    <w:rsid w:val="42774911"/>
    <w:rsid w:val="42B67DA7"/>
    <w:rsid w:val="42BF54B3"/>
    <w:rsid w:val="42C61E9A"/>
    <w:rsid w:val="42CB41A8"/>
    <w:rsid w:val="42CE542E"/>
    <w:rsid w:val="42E3544D"/>
    <w:rsid w:val="42F77B5F"/>
    <w:rsid w:val="42FC11B5"/>
    <w:rsid w:val="4327278C"/>
    <w:rsid w:val="433231C6"/>
    <w:rsid w:val="43360590"/>
    <w:rsid w:val="43433683"/>
    <w:rsid w:val="43553B20"/>
    <w:rsid w:val="43673252"/>
    <w:rsid w:val="437E59C9"/>
    <w:rsid w:val="438E75FA"/>
    <w:rsid w:val="43AA6FBC"/>
    <w:rsid w:val="43B11A7E"/>
    <w:rsid w:val="43BB3D5D"/>
    <w:rsid w:val="43C83277"/>
    <w:rsid w:val="43C8362E"/>
    <w:rsid w:val="43DF1CEA"/>
    <w:rsid w:val="43EA5759"/>
    <w:rsid w:val="43EE1CEE"/>
    <w:rsid w:val="440052A1"/>
    <w:rsid w:val="442A2BDD"/>
    <w:rsid w:val="447551D1"/>
    <w:rsid w:val="44992D62"/>
    <w:rsid w:val="449A1957"/>
    <w:rsid w:val="449B54AB"/>
    <w:rsid w:val="44A62603"/>
    <w:rsid w:val="44A966B0"/>
    <w:rsid w:val="44AD302F"/>
    <w:rsid w:val="44AE37FE"/>
    <w:rsid w:val="45097717"/>
    <w:rsid w:val="450E0FEE"/>
    <w:rsid w:val="4535663B"/>
    <w:rsid w:val="453F21F5"/>
    <w:rsid w:val="45776D1F"/>
    <w:rsid w:val="45953762"/>
    <w:rsid w:val="45960C9D"/>
    <w:rsid w:val="45C54F66"/>
    <w:rsid w:val="45CA27BD"/>
    <w:rsid w:val="45D85D5D"/>
    <w:rsid w:val="45F56EFD"/>
    <w:rsid w:val="46006897"/>
    <w:rsid w:val="46057AA8"/>
    <w:rsid w:val="460E10F7"/>
    <w:rsid w:val="461A687C"/>
    <w:rsid w:val="461C1CD5"/>
    <w:rsid w:val="46495E77"/>
    <w:rsid w:val="46544784"/>
    <w:rsid w:val="46605D21"/>
    <w:rsid w:val="46643612"/>
    <w:rsid w:val="46876EA8"/>
    <w:rsid w:val="46AC1C1F"/>
    <w:rsid w:val="46B1774A"/>
    <w:rsid w:val="46E26E20"/>
    <w:rsid w:val="472E6642"/>
    <w:rsid w:val="47387A59"/>
    <w:rsid w:val="47561419"/>
    <w:rsid w:val="4797095C"/>
    <w:rsid w:val="47C43642"/>
    <w:rsid w:val="47CB6A5E"/>
    <w:rsid w:val="48370C34"/>
    <w:rsid w:val="483D476D"/>
    <w:rsid w:val="485D23A1"/>
    <w:rsid w:val="486F2802"/>
    <w:rsid w:val="48B3693C"/>
    <w:rsid w:val="48C77551"/>
    <w:rsid w:val="48DB51C0"/>
    <w:rsid w:val="4932736D"/>
    <w:rsid w:val="49587590"/>
    <w:rsid w:val="496908B6"/>
    <w:rsid w:val="497A1EA4"/>
    <w:rsid w:val="49A304FB"/>
    <w:rsid w:val="49AC6331"/>
    <w:rsid w:val="49AF3FEE"/>
    <w:rsid w:val="49BC3588"/>
    <w:rsid w:val="49BE6432"/>
    <w:rsid w:val="49DA6B4C"/>
    <w:rsid w:val="49F036BF"/>
    <w:rsid w:val="49F329DC"/>
    <w:rsid w:val="49F651C4"/>
    <w:rsid w:val="4A0F40C5"/>
    <w:rsid w:val="4A217163"/>
    <w:rsid w:val="4A267742"/>
    <w:rsid w:val="4A5C083D"/>
    <w:rsid w:val="4A6251FA"/>
    <w:rsid w:val="4A8E042D"/>
    <w:rsid w:val="4ABD19EC"/>
    <w:rsid w:val="4AC3031E"/>
    <w:rsid w:val="4AFE322F"/>
    <w:rsid w:val="4B032A2E"/>
    <w:rsid w:val="4B2A5D4B"/>
    <w:rsid w:val="4B2C5327"/>
    <w:rsid w:val="4B381044"/>
    <w:rsid w:val="4B4253BB"/>
    <w:rsid w:val="4B7956EC"/>
    <w:rsid w:val="4B7D1C40"/>
    <w:rsid w:val="4BAE698B"/>
    <w:rsid w:val="4BAF53FB"/>
    <w:rsid w:val="4BC35AA9"/>
    <w:rsid w:val="4BC67997"/>
    <w:rsid w:val="4BF061E9"/>
    <w:rsid w:val="4C004BE4"/>
    <w:rsid w:val="4C060A5C"/>
    <w:rsid w:val="4C0A114B"/>
    <w:rsid w:val="4C0F7B81"/>
    <w:rsid w:val="4C204F4E"/>
    <w:rsid w:val="4C3B263F"/>
    <w:rsid w:val="4C5E6948"/>
    <w:rsid w:val="4C672A6B"/>
    <w:rsid w:val="4C67388F"/>
    <w:rsid w:val="4C87540D"/>
    <w:rsid w:val="4CB57F9B"/>
    <w:rsid w:val="4CB63A0E"/>
    <w:rsid w:val="4CBE0BCE"/>
    <w:rsid w:val="4CCD5AA9"/>
    <w:rsid w:val="4CCE4461"/>
    <w:rsid w:val="4CDE484D"/>
    <w:rsid w:val="4CF508EE"/>
    <w:rsid w:val="4D4E477F"/>
    <w:rsid w:val="4D5C0A78"/>
    <w:rsid w:val="4D600670"/>
    <w:rsid w:val="4D6629A4"/>
    <w:rsid w:val="4D770793"/>
    <w:rsid w:val="4D82697D"/>
    <w:rsid w:val="4DC7593A"/>
    <w:rsid w:val="4DD01CFB"/>
    <w:rsid w:val="4DD72A84"/>
    <w:rsid w:val="4DE12D8E"/>
    <w:rsid w:val="4E133932"/>
    <w:rsid w:val="4E146A5A"/>
    <w:rsid w:val="4E1A7B30"/>
    <w:rsid w:val="4E212A08"/>
    <w:rsid w:val="4E333185"/>
    <w:rsid w:val="4E615DBF"/>
    <w:rsid w:val="4E681718"/>
    <w:rsid w:val="4E707F6C"/>
    <w:rsid w:val="4E742DA7"/>
    <w:rsid w:val="4E8926DE"/>
    <w:rsid w:val="4E9E37C7"/>
    <w:rsid w:val="4EEC3FF4"/>
    <w:rsid w:val="4F2E67C0"/>
    <w:rsid w:val="4F377D4F"/>
    <w:rsid w:val="4F383D38"/>
    <w:rsid w:val="4F5D1181"/>
    <w:rsid w:val="4F763800"/>
    <w:rsid w:val="4F832756"/>
    <w:rsid w:val="4F923249"/>
    <w:rsid w:val="4FB735D4"/>
    <w:rsid w:val="4FCB793B"/>
    <w:rsid w:val="4FEC2F57"/>
    <w:rsid w:val="4FF86886"/>
    <w:rsid w:val="500344B9"/>
    <w:rsid w:val="500F001D"/>
    <w:rsid w:val="50124C0F"/>
    <w:rsid w:val="50155F2E"/>
    <w:rsid w:val="5040067D"/>
    <w:rsid w:val="50455BF6"/>
    <w:rsid w:val="50584053"/>
    <w:rsid w:val="505956C9"/>
    <w:rsid w:val="50714D03"/>
    <w:rsid w:val="50764AF5"/>
    <w:rsid w:val="50A216DA"/>
    <w:rsid w:val="50B50902"/>
    <w:rsid w:val="50B71B4B"/>
    <w:rsid w:val="5131666E"/>
    <w:rsid w:val="514F71D4"/>
    <w:rsid w:val="518C7AA3"/>
    <w:rsid w:val="51A37582"/>
    <w:rsid w:val="51C05444"/>
    <w:rsid w:val="51E63236"/>
    <w:rsid w:val="51F92912"/>
    <w:rsid w:val="52071EED"/>
    <w:rsid w:val="520F4934"/>
    <w:rsid w:val="52137E49"/>
    <w:rsid w:val="5234228E"/>
    <w:rsid w:val="523D440B"/>
    <w:rsid w:val="524571C4"/>
    <w:rsid w:val="52513C07"/>
    <w:rsid w:val="525F7660"/>
    <w:rsid w:val="52726B97"/>
    <w:rsid w:val="52772353"/>
    <w:rsid w:val="52B933EE"/>
    <w:rsid w:val="52BD6BBC"/>
    <w:rsid w:val="52C863F6"/>
    <w:rsid w:val="52DA51C7"/>
    <w:rsid w:val="52E6040A"/>
    <w:rsid w:val="52E87880"/>
    <w:rsid w:val="53055342"/>
    <w:rsid w:val="53167F6A"/>
    <w:rsid w:val="53296A58"/>
    <w:rsid w:val="533310A5"/>
    <w:rsid w:val="53470BC8"/>
    <w:rsid w:val="534914B9"/>
    <w:rsid w:val="5354196C"/>
    <w:rsid w:val="53557E66"/>
    <w:rsid w:val="535E7459"/>
    <w:rsid w:val="53745D79"/>
    <w:rsid w:val="53A21D18"/>
    <w:rsid w:val="53A27D53"/>
    <w:rsid w:val="53B324D0"/>
    <w:rsid w:val="53EB5459"/>
    <w:rsid w:val="540D545D"/>
    <w:rsid w:val="54304022"/>
    <w:rsid w:val="54405E45"/>
    <w:rsid w:val="54487B22"/>
    <w:rsid w:val="5451371E"/>
    <w:rsid w:val="545D39ED"/>
    <w:rsid w:val="548F29A3"/>
    <w:rsid w:val="54A846F1"/>
    <w:rsid w:val="54C01B7F"/>
    <w:rsid w:val="54E868A1"/>
    <w:rsid w:val="54F51A82"/>
    <w:rsid w:val="55015765"/>
    <w:rsid w:val="551570E3"/>
    <w:rsid w:val="55194300"/>
    <w:rsid w:val="55195198"/>
    <w:rsid w:val="551E3DF6"/>
    <w:rsid w:val="55594D8F"/>
    <w:rsid w:val="556E4F3F"/>
    <w:rsid w:val="557B5098"/>
    <w:rsid w:val="558D23AD"/>
    <w:rsid w:val="55DD5971"/>
    <w:rsid w:val="5615275B"/>
    <w:rsid w:val="56166655"/>
    <w:rsid w:val="561826E3"/>
    <w:rsid w:val="56265683"/>
    <w:rsid w:val="563F6F89"/>
    <w:rsid w:val="56404A39"/>
    <w:rsid w:val="566614DC"/>
    <w:rsid w:val="56AC5946"/>
    <w:rsid w:val="56F35C5F"/>
    <w:rsid w:val="570B1D0E"/>
    <w:rsid w:val="57617E41"/>
    <w:rsid w:val="578675AC"/>
    <w:rsid w:val="578F3BD0"/>
    <w:rsid w:val="57AC130B"/>
    <w:rsid w:val="57DD2DEE"/>
    <w:rsid w:val="57DD6ABE"/>
    <w:rsid w:val="57EE1261"/>
    <w:rsid w:val="58271C60"/>
    <w:rsid w:val="586D2A86"/>
    <w:rsid w:val="587410BA"/>
    <w:rsid w:val="58773151"/>
    <w:rsid w:val="588603C3"/>
    <w:rsid w:val="589E0EFB"/>
    <w:rsid w:val="589E0FC1"/>
    <w:rsid w:val="58A07F72"/>
    <w:rsid w:val="58A210B8"/>
    <w:rsid w:val="58B35FEF"/>
    <w:rsid w:val="58CC33CB"/>
    <w:rsid w:val="58E75C85"/>
    <w:rsid w:val="58F3669B"/>
    <w:rsid w:val="59043283"/>
    <w:rsid w:val="590D4753"/>
    <w:rsid w:val="59176540"/>
    <w:rsid w:val="591F047F"/>
    <w:rsid w:val="594943C1"/>
    <w:rsid w:val="595D6395"/>
    <w:rsid w:val="596C6D31"/>
    <w:rsid w:val="59735436"/>
    <w:rsid w:val="5987518B"/>
    <w:rsid w:val="59A368F2"/>
    <w:rsid w:val="59AD7DC6"/>
    <w:rsid w:val="59C149A5"/>
    <w:rsid w:val="59C36C14"/>
    <w:rsid w:val="59D87165"/>
    <w:rsid w:val="59EA3D80"/>
    <w:rsid w:val="59F34C71"/>
    <w:rsid w:val="59FE5270"/>
    <w:rsid w:val="59FF2A53"/>
    <w:rsid w:val="5A013B32"/>
    <w:rsid w:val="5A0A2BED"/>
    <w:rsid w:val="5A33032F"/>
    <w:rsid w:val="5A3A1153"/>
    <w:rsid w:val="5A79766B"/>
    <w:rsid w:val="5A7C5AFF"/>
    <w:rsid w:val="5A9F4D76"/>
    <w:rsid w:val="5AA150CE"/>
    <w:rsid w:val="5AD32B40"/>
    <w:rsid w:val="5AFA0546"/>
    <w:rsid w:val="5B226622"/>
    <w:rsid w:val="5B6F1207"/>
    <w:rsid w:val="5B7A100B"/>
    <w:rsid w:val="5B7D5662"/>
    <w:rsid w:val="5B9F740F"/>
    <w:rsid w:val="5BA3489E"/>
    <w:rsid w:val="5BC07C54"/>
    <w:rsid w:val="5C0B548B"/>
    <w:rsid w:val="5C2A1105"/>
    <w:rsid w:val="5C4761DE"/>
    <w:rsid w:val="5C581049"/>
    <w:rsid w:val="5C6439DC"/>
    <w:rsid w:val="5C6A3CF7"/>
    <w:rsid w:val="5C7364B2"/>
    <w:rsid w:val="5C7868DF"/>
    <w:rsid w:val="5C7E1F0B"/>
    <w:rsid w:val="5C7F0605"/>
    <w:rsid w:val="5C9C3665"/>
    <w:rsid w:val="5CBC53F6"/>
    <w:rsid w:val="5CBF1DCE"/>
    <w:rsid w:val="5CDF59E8"/>
    <w:rsid w:val="5D383654"/>
    <w:rsid w:val="5D446713"/>
    <w:rsid w:val="5D671BE8"/>
    <w:rsid w:val="5DA52A22"/>
    <w:rsid w:val="5DB87084"/>
    <w:rsid w:val="5DDA592F"/>
    <w:rsid w:val="5DFB2CC3"/>
    <w:rsid w:val="5DFC7D46"/>
    <w:rsid w:val="5DFE3174"/>
    <w:rsid w:val="5E0B73E6"/>
    <w:rsid w:val="5E1B20BF"/>
    <w:rsid w:val="5E2C2E9B"/>
    <w:rsid w:val="5E3F0AC7"/>
    <w:rsid w:val="5E4D2B80"/>
    <w:rsid w:val="5E59440D"/>
    <w:rsid w:val="5E5B484F"/>
    <w:rsid w:val="5E9025FD"/>
    <w:rsid w:val="5EB36919"/>
    <w:rsid w:val="5EBD7A48"/>
    <w:rsid w:val="5EC27F34"/>
    <w:rsid w:val="5EE10361"/>
    <w:rsid w:val="5EE52295"/>
    <w:rsid w:val="5EEB3326"/>
    <w:rsid w:val="5EF30D74"/>
    <w:rsid w:val="5F1B2DE1"/>
    <w:rsid w:val="5F3867EA"/>
    <w:rsid w:val="5F6F79D6"/>
    <w:rsid w:val="5F7614AB"/>
    <w:rsid w:val="5F7A1D07"/>
    <w:rsid w:val="5F8838BF"/>
    <w:rsid w:val="5F89005B"/>
    <w:rsid w:val="5F8E23F3"/>
    <w:rsid w:val="5F9E2213"/>
    <w:rsid w:val="5FA74492"/>
    <w:rsid w:val="5FAC6268"/>
    <w:rsid w:val="5FCA0B31"/>
    <w:rsid w:val="5FD6538F"/>
    <w:rsid w:val="5FDF5FFB"/>
    <w:rsid w:val="5FEB594D"/>
    <w:rsid w:val="5FF74900"/>
    <w:rsid w:val="600D761B"/>
    <w:rsid w:val="60404C0D"/>
    <w:rsid w:val="604A65F9"/>
    <w:rsid w:val="60895FCE"/>
    <w:rsid w:val="60935337"/>
    <w:rsid w:val="60983023"/>
    <w:rsid w:val="60B65A5A"/>
    <w:rsid w:val="60B95F07"/>
    <w:rsid w:val="60C716F1"/>
    <w:rsid w:val="60E14F0C"/>
    <w:rsid w:val="60ED6F81"/>
    <w:rsid w:val="60EE338D"/>
    <w:rsid w:val="60F31926"/>
    <w:rsid w:val="60F90021"/>
    <w:rsid w:val="6101557A"/>
    <w:rsid w:val="61025967"/>
    <w:rsid w:val="6107269A"/>
    <w:rsid w:val="612B7174"/>
    <w:rsid w:val="616C3529"/>
    <w:rsid w:val="6173208C"/>
    <w:rsid w:val="618F7765"/>
    <w:rsid w:val="61953808"/>
    <w:rsid w:val="61BF24A2"/>
    <w:rsid w:val="61D16E1B"/>
    <w:rsid w:val="61DA1E14"/>
    <w:rsid w:val="61DC5C5A"/>
    <w:rsid w:val="61DF10F1"/>
    <w:rsid w:val="61DF73E0"/>
    <w:rsid w:val="61E17D31"/>
    <w:rsid w:val="61E20890"/>
    <w:rsid w:val="62153A54"/>
    <w:rsid w:val="621D1B8D"/>
    <w:rsid w:val="624A6BF2"/>
    <w:rsid w:val="625B23FD"/>
    <w:rsid w:val="62616DF4"/>
    <w:rsid w:val="62801DE6"/>
    <w:rsid w:val="6280388E"/>
    <w:rsid w:val="628B356F"/>
    <w:rsid w:val="629855C8"/>
    <w:rsid w:val="629D1E2C"/>
    <w:rsid w:val="62A36B9C"/>
    <w:rsid w:val="62A4202E"/>
    <w:rsid w:val="62BF5B2B"/>
    <w:rsid w:val="62C906DA"/>
    <w:rsid w:val="62D762C7"/>
    <w:rsid w:val="62E17B4C"/>
    <w:rsid w:val="62EE6D16"/>
    <w:rsid w:val="63403DE0"/>
    <w:rsid w:val="63490D13"/>
    <w:rsid w:val="63560DBD"/>
    <w:rsid w:val="63741032"/>
    <w:rsid w:val="63920BAF"/>
    <w:rsid w:val="63A17F10"/>
    <w:rsid w:val="63A21D78"/>
    <w:rsid w:val="63A62AAE"/>
    <w:rsid w:val="63A72761"/>
    <w:rsid w:val="63DB1E6F"/>
    <w:rsid w:val="63DE630F"/>
    <w:rsid w:val="640A453F"/>
    <w:rsid w:val="640E6505"/>
    <w:rsid w:val="642A7B82"/>
    <w:rsid w:val="643B6E6E"/>
    <w:rsid w:val="644831CF"/>
    <w:rsid w:val="6475359F"/>
    <w:rsid w:val="64753C5D"/>
    <w:rsid w:val="6485472D"/>
    <w:rsid w:val="651E4720"/>
    <w:rsid w:val="65207F69"/>
    <w:rsid w:val="652303F6"/>
    <w:rsid w:val="652A0526"/>
    <w:rsid w:val="652E036B"/>
    <w:rsid w:val="653776EA"/>
    <w:rsid w:val="6538356D"/>
    <w:rsid w:val="653A3113"/>
    <w:rsid w:val="65497C91"/>
    <w:rsid w:val="65D431AE"/>
    <w:rsid w:val="65FD5C59"/>
    <w:rsid w:val="662627DC"/>
    <w:rsid w:val="662A04AE"/>
    <w:rsid w:val="662F5572"/>
    <w:rsid w:val="664230C9"/>
    <w:rsid w:val="66637993"/>
    <w:rsid w:val="666B5361"/>
    <w:rsid w:val="666C0AB3"/>
    <w:rsid w:val="666D210A"/>
    <w:rsid w:val="669F0816"/>
    <w:rsid w:val="66A421ED"/>
    <w:rsid w:val="66A71621"/>
    <w:rsid w:val="66E8000D"/>
    <w:rsid w:val="66FC5C0D"/>
    <w:rsid w:val="67021B74"/>
    <w:rsid w:val="67055F15"/>
    <w:rsid w:val="67102028"/>
    <w:rsid w:val="67171E38"/>
    <w:rsid w:val="671F53FA"/>
    <w:rsid w:val="673101D3"/>
    <w:rsid w:val="67796C68"/>
    <w:rsid w:val="67815674"/>
    <w:rsid w:val="67977C7A"/>
    <w:rsid w:val="679C7063"/>
    <w:rsid w:val="67B76387"/>
    <w:rsid w:val="67D912B7"/>
    <w:rsid w:val="67E67F26"/>
    <w:rsid w:val="67E94195"/>
    <w:rsid w:val="68114C13"/>
    <w:rsid w:val="68174DB9"/>
    <w:rsid w:val="681C1E0A"/>
    <w:rsid w:val="6871602B"/>
    <w:rsid w:val="68C70687"/>
    <w:rsid w:val="68D210A1"/>
    <w:rsid w:val="68D935EE"/>
    <w:rsid w:val="68DC3048"/>
    <w:rsid w:val="68E40996"/>
    <w:rsid w:val="68F63F7B"/>
    <w:rsid w:val="68F91DD7"/>
    <w:rsid w:val="68F92FF4"/>
    <w:rsid w:val="68FA2499"/>
    <w:rsid w:val="693D188C"/>
    <w:rsid w:val="69561D20"/>
    <w:rsid w:val="695E346B"/>
    <w:rsid w:val="698E1669"/>
    <w:rsid w:val="69A62401"/>
    <w:rsid w:val="69BD0521"/>
    <w:rsid w:val="69CD33B1"/>
    <w:rsid w:val="69D0074A"/>
    <w:rsid w:val="69D35168"/>
    <w:rsid w:val="69D52104"/>
    <w:rsid w:val="69F13357"/>
    <w:rsid w:val="6A087849"/>
    <w:rsid w:val="6A22617C"/>
    <w:rsid w:val="6A234E37"/>
    <w:rsid w:val="6A4949B7"/>
    <w:rsid w:val="6A656192"/>
    <w:rsid w:val="6A8B2B4F"/>
    <w:rsid w:val="6A8E2EEE"/>
    <w:rsid w:val="6A8F32B5"/>
    <w:rsid w:val="6A9352EF"/>
    <w:rsid w:val="6AA54C32"/>
    <w:rsid w:val="6AA718CF"/>
    <w:rsid w:val="6AD92063"/>
    <w:rsid w:val="6AE7640F"/>
    <w:rsid w:val="6AFA57F4"/>
    <w:rsid w:val="6B0225B1"/>
    <w:rsid w:val="6B06356F"/>
    <w:rsid w:val="6B0F7288"/>
    <w:rsid w:val="6B107311"/>
    <w:rsid w:val="6B21319E"/>
    <w:rsid w:val="6B2920AC"/>
    <w:rsid w:val="6B2C144E"/>
    <w:rsid w:val="6B4E6A93"/>
    <w:rsid w:val="6B575085"/>
    <w:rsid w:val="6B6C1CC1"/>
    <w:rsid w:val="6B757DEE"/>
    <w:rsid w:val="6B7A3A7B"/>
    <w:rsid w:val="6B7B014F"/>
    <w:rsid w:val="6B842C9D"/>
    <w:rsid w:val="6B8A45F0"/>
    <w:rsid w:val="6B9846C8"/>
    <w:rsid w:val="6B9C1C15"/>
    <w:rsid w:val="6B9F695F"/>
    <w:rsid w:val="6BA876A8"/>
    <w:rsid w:val="6BD1297F"/>
    <w:rsid w:val="6C8E446C"/>
    <w:rsid w:val="6C962C54"/>
    <w:rsid w:val="6CAF4E07"/>
    <w:rsid w:val="6CBC19AF"/>
    <w:rsid w:val="6CF2211E"/>
    <w:rsid w:val="6CF338EC"/>
    <w:rsid w:val="6D04246A"/>
    <w:rsid w:val="6D214E5E"/>
    <w:rsid w:val="6D2F312B"/>
    <w:rsid w:val="6D3C540C"/>
    <w:rsid w:val="6D4935CB"/>
    <w:rsid w:val="6D527D33"/>
    <w:rsid w:val="6D604B6B"/>
    <w:rsid w:val="6D612C25"/>
    <w:rsid w:val="6D8715CE"/>
    <w:rsid w:val="6DB47DCC"/>
    <w:rsid w:val="6DBB3F5D"/>
    <w:rsid w:val="6DE0732E"/>
    <w:rsid w:val="6DE86CCF"/>
    <w:rsid w:val="6DF60562"/>
    <w:rsid w:val="6E0A46A8"/>
    <w:rsid w:val="6E106F5D"/>
    <w:rsid w:val="6E1A343D"/>
    <w:rsid w:val="6E42729C"/>
    <w:rsid w:val="6E441219"/>
    <w:rsid w:val="6E4B0CAE"/>
    <w:rsid w:val="6E5372FE"/>
    <w:rsid w:val="6E705414"/>
    <w:rsid w:val="6E714D89"/>
    <w:rsid w:val="6E756631"/>
    <w:rsid w:val="6E7A4679"/>
    <w:rsid w:val="6E9014EC"/>
    <w:rsid w:val="6E934118"/>
    <w:rsid w:val="6E9476A5"/>
    <w:rsid w:val="6E961D0F"/>
    <w:rsid w:val="6E9B020F"/>
    <w:rsid w:val="6ECE651A"/>
    <w:rsid w:val="6EF9742A"/>
    <w:rsid w:val="6F133D75"/>
    <w:rsid w:val="6F1D6D50"/>
    <w:rsid w:val="6F403BFE"/>
    <w:rsid w:val="6F4A20C5"/>
    <w:rsid w:val="6F850606"/>
    <w:rsid w:val="6F8579F1"/>
    <w:rsid w:val="6FBD262B"/>
    <w:rsid w:val="6FC80254"/>
    <w:rsid w:val="6FD56C41"/>
    <w:rsid w:val="6FD62746"/>
    <w:rsid w:val="6FF74FFC"/>
    <w:rsid w:val="6FFF7D6E"/>
    <w:rsid w:val="70181B0B"/>
    <w:rsid w:val="70276282"/>
    <w:rsid w:val="70603F26"/>
    <w:rsid w:val="706E3718"/>
    <w:rsid w:val="70797229"/>
    <w:rsid w:val="70AD0C33"/>
    <w:rsid w:val="70AD6AE6"/>
    <w:rsid w:val="70C53E31"/>
    <w:rsid w:val="70C67255"/>
    <w:rsid w:val="70CA3900"/>
    <w:rsid w:val="70F60013"/>
    <w:rsid w:val="71031365"/>
    <w:rsid w:val="711B43F6"/>
    <w:rsid w:val="712C796B"/>
    <w:rsid w:val="71590F37"/>
    <w:rsid w:val="715A7ADC"/>
    <w:rsid w:val="71640917"/>
    <w:rsid w:val="716C3E3F"/>
    <w:rsid w:val="716D0568"/>
    <w:rsid w:val="71840EE7"/>
    <w:rsid w:val="71910BAB"/>
    <w:rsid w:val="71A91792"/>
    <w:rsid w:val="71AB513C"/>
    <w:rsid w:val="71B917CF"/>
    <w:rsid w:val="71BA6CE3"/>
    <w:rsid w:val="71C360A2"/>
    <w:rsid w:val="723659C5"/>
    <w:rsid w:val="724D1990"/>
    <w:rsid w:val="7261015D"/>
    <w:rsid w:val="7261728E"/>
    <w:rsid w:val="727B0D77"/>
    <w:rsid w:val="728846BE"/>
    <w:rsid w:val="72893E9B"/>
    <w:rsid w:val="72941C1F"/>
    <w:rsid w:val="729F3809"/>
    <w:rsid w:val="72A2452B"/>
    <w:rsid w:val="72C419DF"/>
    <w:rsid w:val="72D621AA"/>
    <w:rsid w:val="72E0787C"/>
    <w:rsid w:val="72F16286"/>
    <w:rsid w:val="730E57B6"/>
    <w:rsid w:val="73566692"/>
    <w:rsid w:val="7361633E"/>
    <w:rsid w:val="736A0883"/>
    <w:rsid w:val="736F030C"/>
    <w:rsid w:val="739203E1"/>
    <w:rsid w:val="73C650C5"/>
    <w:rsid w:val="73E42927"/>
    <w:rsid w:val="740733C9"/>
    <w:rsid w:val="740A5636"/>
    <w:rsid w:val="74301154"/>
    <w:rsid w:val="744149BC"/>
    <w:rsid w:val="74501D23"/>
    <w:rsid w:val="7465719B"/>
    <w:rsid w:val="747753CA"/>
    <w:rsid w:val="747F21E5"/>
    <w:rsid w:val="748957B9"/>
    <w:rsid w:val="74AB2901"/>
    <w:rsid w:val="74F429EF"/>
    <w:rsid w:val="74F76C8D"/>
    <w:rsid w:val="750B5E8F"/>
    <w:rsid w:val="75276422"/>
    <w:rsid w:val="752829C0"/>
    <w:rsid w:val="754B34C5"/>
    <w:rsid w:val="75631220"/>
    <w:rsid w:val="758231A2"/>
    <w:rsid w:val="75984523"/>
    <w:rsid w:val="75CA66BA"/>
    <w:rsid w:val="75DF18CC"/>
    <w:rsid w:val="75E520C8"/>
    <w:rsid w:val="75FF2857"/>
    <w:rsid w:val="76356D1C"/>
    <w:rsid w:val="764335E7"/>
    <w:rsid w:val="766B3CC8"/>
    <w:rsid w:val="76951608"/>
    <w:rsid w:val="76A0610D"/>
    <w:rsid w:val="76B60E5E"/>
    <w:rsid w:val="76ED7860"/>
    <w:rsid w:val="76F70478"/>
    <w:rsid w:val="77120A6A"/>
    <w:rsid w:val="77193183"/>
    <w:rsid w:val="771F309B"/>
    <w:rsid w:val="772069D0"/>
    <w:rsid w:val="77330F43"/>
    <w:rsid w:val="773873A7"/>
    <w:rsid w:val="774F4820"/>
    <w:rsid w:val="77587FD1"/>
    <w:rsid w:val="775B3378"/>
    <w:rsid w:val="77634216"/>
    <w:rsid w:val="77971EA0"/>
    <w:rsid w:val="77C33772"/>
    <w:rsid w:val="77C96D23"/>
    <w:rsid w:val="77D400C1"/>
    <w:rsid w:val="78011D58"/>
    <w:rsid w:val="780202D1"/>
    <w:rsid w:val="780B60F8"/>
    <w:rsid w:val="783473F3"/>
    <w:rsid w:val="78365058"/>
    <w:rsid w:val="788B739F"/>
    <w:rsid w:val="78993FF1"/>
    <w:rsid w:val="78A47321"/>
    <w:rsid w:val="78A54A97"/>
    <w:rsid w:val="78AD475B"/>
    <w:rsid w:val="78D91022"/>
    <w:rsid w:val="78F640B0"/>
    <w:rsid w:val="79044225"/>
    <w:rsid w:val="790C4019"/>
    <w:rsid w:val="7954716E"/>
    <w:rsid w:val="79570DFE"/>
    <w:rsid w:val="798228F5"/>
    <w:rsid w:val="799E004B"/>
    <w:rsid w:val="79D41143"/>
    <w:rsid w:val="79DF508A"/>
    <w:rsid w:val="7A103D26"/>
    <w:rsid w:val="7A1E3A62"/>
    <w:rsid w:val="7A343898"/>
    <w:rsid w:val="7A5A4579"/>
    <w:rsid w:val="7A683833"/>
    <w:rsid w:val="7A7928E7"/>
    <w:rsid w:val="7AB877FB"/>
    <w:rsid w:val="7ADC2FC3"/>
    <w:rsid w:val="7AE426E1"/>
    <w:rsid w:val="7AED7BBF"/>
    <w:rsid w:val="7AFB7C74"/>
    <w:rsid w:val="7B0D2480"/>
    <w:rsid w:val="7B207E24"/>
    <w:rsid w:val="7B2D535D"/>
    <w:rsid w:val="7B3B27CC"/>
    <w:rsid w:val="7B3E6DF6"/>
    <w:rsid w:val="7B4F7290"/>
    <w:rsid w:val="7B513255"/>
    <w:rsid w:val="7B57142E"/>
    <w:rsid w:val="7B670792"/>
    <w:rsid w:val="7B754B1B"/>
    <w:rsid w:val="7B9C7DC0"/>
    <w:rsid w:val="7BA77F9A"/>
    <w:rsid w:val="7BC86F52"/>
    <w:rsid w:val="7BC9323A"/>
    <w:rsid w:val="7BCA16C6"/>
    <w:rsid w:val="7BE43706"/>
    <w:rsid w:val="7C1D333C"/>
    <w:rsid w:val="7C235514"/>
    <w:rsid w:val="7C2A598E"/>
    <w:rsid w:val="7C625616"/>
    <w:rsid w:val="7C631681"/>
    <w:rsid w:val="7CAC7499"/>
    <w:rsid w:val="7CC02F41"/>
    <w:rsid w:val="7CC456BE"/>
    <w:rsid w:val="7CD620A6"/>
    <w:rsid w:val="7CD904C4"/>
    <w:rsid w:val="7CFE4A50"/>
    <w:rsid w:val="7D163480"/>
    <w:rsid w:val="7D233F14"/>
    <w:rsid w:val="7D2E37AA"/>
    <w:rsid w:val="7D362373"/>
    <w:rsid w:val="7D43730D"/>
    <w:rsid w:val="7D4D001C"/>
    <w:rsid w:val="7D4D3745"/>
    <w:rsid w:val="7D534C14"/>
    <w:rsid w:val="7D587ABC"/>
    <w:rsid w:val="7D5C055A"/>
    <w:rsid w:val="7D67634B"/>
    <w:rsid w:val="7D6B2DA3"/>
    <w:rsid w:val="7DA26CA4"/>
    <w:rsid w:val="7DF42BA4"/>
    <w:rsid w:val="7E0E6AAE"/>
    <w:rsid w:val="7E1B5768"/>
    <w:rsid w:val="7E337791"/>
    <w:rsid w:val="7E516D20"/>
    <w:rsid w:val="7E5D0BF0"/>
    <w:rsid w:val="7E6D5CD1"/>
    <w:rsid w:val="7E7E751D"/>
    <w:rsid w:val="7E956180"/>
    <w:rsid w:val="7EDB43FB"/>
    <w:rsid w:val="7EDC1DED"/>
    <w:rsid w:val="7EE07BF3"/>
    <w:rsid w:val="7EEC4275"/>
    <w:rsid w:val="7F0F29B7"/>
    <w:rsid w:val="7F333040"/>
    <w:rsid w:val="7F593ACF"/>
    <w:rsid w:val="7F5A3BE8"/>
    <w:rsid w:val="7F6B2C27"/>
    <w:rsid w:val="7F7050B5"/>
    <w:rsid w:val="7F7B7B79"/>
    <w:rsid w:val="7F9E7252"/>
    <w:rsid w:val="7FA15EA2"/>
    <w:rsid w:val="7FA97E16"/>
    <w:rsid w:val="7FB204E9"/>
    <w:rsid w:val="7FBE5874"/>
    <w:rsid w:val="7FC3364F"/>
    <w:rsid w:val="7FD44ECB"/>
    <w:rsid w:val="7FDF4D81"/>
    <w:rsid w:val="7FE9253E"/>
    <w:rsid w:val="7FF63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qFormat/>
    <w:uiPriority w:val="99"/>
    <w:pPr>
      <w:widowControl w:val="0"/>
      <w:tabs>
        <w:tab w:val="center" w:pos="4153"/>
        <w:tab w:val="right" w:pos="8306"/>
      </w:tabs>
      <w:snapToGrid w:val="0"/>
      <w:jc w:val="left"/>
    </w:pPr>
    <w:rPr>
      <w:rFonts w:ascii="Times New Roman" w:hAnsi="Times New Roman" w:eastAsia="宋体" w:cs="Times New Roman"/>
      <w:kern w:val="0"/>
      <w:sz w:val="18"/>
      <w:szCs w:val="18"/>
      <w:lang w:val="en-US" w:eastAsia="zh-CN" w:bidi="ar-SA"/>
    </w:rPr>
  </w:style>
  <w:style w:type="paragraph" w:styleId="3">
    <w:name w:val="Title"/>
    <w:next w:val="1"/>
    <w:qFormat/>
    <w:uiPriority w:val="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customStyle="1" w:styleId="6">
    <w:name w:val="Body Text Indent 3"/>
    <w:qFormat/>
    <w:uiPriority w:val="0"/>
    <w:pPr>
      <w:widowControl w:val="0"/>
      <w:spacing w:line="360" w:lineRule="auto"/>
      <w:ind w:left="359"/>
      <w:jc w:val="both"/>
    </w:pPr>
    <w:rPr>
      <w:rFonts w:ascii="Calibri"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Hi~</dc:creator>
  <cp:lastModifiedBy>hello</cp:lastModifiedBy>
  <dcterms:modified xsi:type="dcterms:W3CDTF">2023-04-11T01:07:14Z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